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1C64" w14:textId="77777777" w:rsidR="00F24CDA" w:rsidRPr="006309E3" w:rsidRDefault="00F24CDA" w:rsidP="00F24CDA">
      <w:pPr>
        <w:widowControl w:val="0"/>
        <w:jc w:val="center"/>
        <w:rPr>
          <w:rFonts w:eastAsia="Calibri"/>
          <w:b/>
          <w:bCs/>
          <w:sz w:val="32"/>
          <w:szCs w:val="28"/>
          <w:lang w:val="it-IT" w:eastAsia="ko-KR"/>
        </w:rPr>
      </w:pPr>
      <w:bookmarkStart w:id="0" w:name="_GoBack"/>
      <w:r w:rsidRPr="006309E3">
        <w:rPr>
          <w:rFonts w:eastAsia="Calibri"/>
          <w:b/>
          <w:bCs/>
          <w:sz w:val="32"/>
          <w:szCs w:val="28"/>
          <w:lang w:val="it-IT" w:eastAsia="ko-KR"/>
        </w:rPr>
        <w:t xml:space="preserve">LG ANNUNCIA I RISULTATI FINANZIARI </w:t>
      </w:r>
    </w:p>
    <w:p w14:paraId="75E7594C" w14:textId="7B4CBBE7" w:rsidR="00F24CDA" w:rsidRPr="006309E3" w:rsidRDefault="00F24CDA" w:rsidP="00F24CDA">
      <w:pPr>
        <w:widowControl w:val="0"/>
        <w:jc w:val="center"/>
        <w:rPr>
          <w:rFonts w:eastAsia="Calibri"/>
          <w:b/>
          <w:bCs/>
          <w:sz w:val="32"/>
          <w:szCs w:val="28"/>
          <w:lang w:val="it-IT" w:eastAsia="ko-KR"/>
        </w:rPr>
      </w:pPr>
      <w:r w:rsidRPr="006309E3">
        <w:rPr>
          <w:rFonts w:eastAsia="Calibri"/>
          <w:b/>
          <w:bCs/>
          <w:sz w:val="32"/>
          <w:szCs w:val="28"/>
          <w:lang w:val="it-IT" w:eastAsia="ko-KR"/>
        </w:rPr>
        <w:t xml:space="preserve">DEL TERZO TRIMESTRE 2019 </w:t>
      </w:r>
    </w:p>
    <w:p w14:paraId="49D17944" w14:textId="77777777" w:rsidR="00F24CDA" w:rsidRPr="00D811B8" w:rsidRDefault="00F24CDA" w:rsidP="00F24CDA">
      <w:pPr>
        <w:widowControl w:val="0"/>
        <w:jc w:val="center"/>
        <w:rPr>
          <w:rFonts w:eastAsia="Calibri"/>
          <w:b/>
          <w:bCs/>
          <w:sz w:val="14"/>
          <w:szCs w:val="28"/>
          <w:lang w:val="it-IT" w:eastAsia="ko-KR"/>
        </w:rPr>
      </w:pPr>
    </w:p>
    <w:p w14:paraId="54CE3DE4" w14:textId="4DBEAAAD" w:rsidR="00425BCB" w:rsidRDefault="0007428E" w:rsidP="0007428E">
      <w:pPr>
        <w:widowControl w:val="0"/>
        <w:ind w:right="-96"/>
        <w:jc w:val="center"/>
        <w:rPr>
          <w:rFonts w:eastAsia="Calibri"/>
          <w:bCs/>
          <w:i/>
          <w:lang w:val="it-IT" w:eastAsia="ko-KR"/>
        </w:rPr>
      </w:pPr>
      <w:r>
        <w:rPr>
          <w:rFonts w:eastAsia="Calibri"/>
          <w:bCs/>
          <w:i/>
          <w:lang w:val="it-IT" w:eastAsia="ko-KR"/>
        </w:rPr>
        <w:t>Vendite trimestrali da record</w:t>
      </w:r>
      <w:r w:rsidR="00425BCB">
        <w:rPr>
          <w:rFonts w:eastAsia="Calibri"/>
          <w:bCs/>
          <w:i/>
          <w:lang w:val="it-IT" w:eastAsia="ko-KR"/>
        </w:rPr>
        <w:t xml:space="preserve"> nella storia di LG,</w:t>
      </w:r>
    </w:p>
    <w:p w14:paraId="640C83F9" w14:textId="32128861" w:rsidR="00575CFB" w:rsidRDefault="00F24CDA" w:rsidP="0007428E">
      <w:pPr>
        <w:widowControl w:val="0"/>
        <w:ind w:right="-96"/>
        <w:jc w:val="center"/>
        <w:rPr>
          <w:rFonts w:eastAsia="Calibri"/>
          <w:bCs/>
          <w:i/>
          <w:lang w:val="it-IT" w:eastAsia="ko-KR"/>
        </w:rPr>
      </w:pPr>
      <w:r w:rsidRPr="00F24CDA">
        <w:rPr>
          <w:rFonts w:eastAsia="Calibri"/>
          <w:bCs/>
          <w:i/>
          <w:lang w:val="it-IT" w:eastAsia="ko-KR"/>
        </w:rPr>
        <w:t xml:space="preserve">la migliore redditività </w:t>
      </w:r>
      <w:r w:rsidR="0007428E">
        <w:rPr>
          <w:rFonts w:eastAsia="Calibri"/>
          <w:bCs/>
          <w:i/>
          <w:lang w:val="it-IT" w:eastAsia="ko-KR"/>
        </w:rPr>
        <w:t>dell’ultimo</w:t>
      </w:r>
      <w:r w:rsidRPr="00F24CDA">
        <w:rPr>
          <w:rFonts w:eastAsia="Calibri"/>
          <w:bCs/>
          <w:i/>
          <w:lang w:val="it-IT" w:eastAsia="ko-KR"/>
        </w:rPr>
        <w:t xml:space="preserve"> decennio</w:t>
      </w:r>
    </w:p>
    <w:p w14:paraId="60DBF312" w14:textId="77777777" w:rsidR="00F24CDA" w:rsidRPr="00F24CDA" w:rsidRDefault="00F24CDA" w:rsidP="0007428E">
      <w:pPr>
        <w:widowControl w:val="0"/>
        <w:ind w:right="-96"/>
        <w:jc w:val="center"/>
        <w:rPr>
          <w:rFonts w:eastAsia="Batang"/>
          <w:bCs/>
          <w:sz w:val="36"/>
          <w:szCs w:val="36"/>
          <w:lang w:val="it-IT" w:eastAsia="ko-KR"/>
        </w:rPr>
      </w:pPr>
    </w:p>
    <w:p w14:paraId="528E0D79" w14:textId="4773442B" w:rsidR="00F24CDA" w:rsidRPr="00F24CDA" w:rsidRDefault="00845AEF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>
        <w:rPr>
          <w:rFonts w:eastAsia="Times New Roman"/>
          <w:b/>
          <w:lang w:val="it-IT" w:eastAsia="ko-KR" w:bidi="mni-IN"/>
        </w:rPr>
        <w:t>SE</w:t>
      </w:r>
      <w:r w:rsidR="00615B17" w:rsidRPr="00425BCB">
        <w:rPr>
          <w:rFonts w:eastAsia="Times New Roman"/>
          <w:b/>
          <w:lang w:val="it-IT" w:eastAsia="ko-KR" w:bidi="mni-IN"/>
        </w:rPr>
        <w:t xml:space="preserve">UL, </w:t>
      </w:r>
      <w:r w:rsidR="001231C9">
        <w:rPr>
          <w:rFonts w:eastAsia="Times New Roman"/>
          <w:b/>
          <w:lang w:val="it-IT" w:eastAsia="ko-KR" w:bidi="mni-IN"/>
        </w:rPr>
        <w:t>3</w:t>
      </w:r>
      <w:r w:rsidR="00714F22">
        <w:rPr>
          <w:rFonts w:eastAsia="Times New Roman"/>
          <w:b/>
          <w:lang w:val="it-IT" w:eastAsia="ko-KR" w:bidi="mni-IN"/>
        </w:rPr>
        <w:t>1</w:t>
      </w:r>
      <w:r w:rsidR="001231C9">
        <w:rPr>
          <w:rFonts w:eastAsia="Times New Roman"/>
          <w:b/>
          <w:lang w:val="it-IT" w:eastAsia="ko-KR" w:bidi="mni-IN"/>
        </w:rPr>
        <w:t xml:space="preserve"> o</w:t>
      </w:r>
      <w:r w:rsidR="00F24CDA" w:rsidRPr="00425BCB">
        <w:rPr>
          <w:rFonts w:eastAsia="Times New Roman"/>
          <w:b/>
          <w:lang w:val="it-IT" w:eastAsia="ko-KR" w:bidi="mni-IN"/>
        </w:rPr>
        <w:t>ttobre</w:t>
      </w:r>
      <w:r w:rsidR="00D36960" w:rsidRPr="00425BCB">
        <w:rPr>
          <w:rFonts w:eastAsia="Times New Roman"/>
          <w:b/>
          <w:lang w:val="it-IT" w:eastAsia="ko-KR" w:bidi="mni-IN"/>
        </w:rPr>
        <w:t xml:space="preserve"> 201</w:t>
      </w:r>
      <w:r w:rsidR="00D36960" w:rsidRPr="00425BCB">
        <w:rPr>
          <w:rFonts w:eastAsia="Calibri"/>
          <w:b/>
          <w:lang w:val="it-IT" w:eastAsia="ko-KR" w:bidi="mni-IN"/>
        </w:rPr>
        <w:t>9</w:t>
      </w:r>
      <w:r w:rsidR="00D36960" w:rsidRPr="00425BCB">
        <w:rPr>
          <w:rFonts w:eastAsia="Times New Roman"/>
          <w:lang w:val="it-IT" w:eastAsia="ko-KR" w:bidi="mni-IN"/>
        </w:rPr>
        <w:t xml:space="preserve"> </w:t>
      </w:r>
      <w:r w:rsidR="00D36960" w:rsidRPr="00425BCB">
        <w:rPr>
          <w:rFonts w:eastAsia="Times New Roman" w:hint="eastAsia"/>
          <w:lang w:val="it-IT" w:eastAsia="ko-KR" w:bidi="mni-IN"/>
        </w:rPr>
        <w:t>—</w:t>
      </w:r>
      <w:r w:rsidR="00D36960" w:rsidRPr="00425BCB">
        <w:rPr>
          <w:rFonts w:eastAsia="Times New Roman"/>
          <w:lang w:val="it-IT" w:eastAsia="ko-KR" w:bidi="mni-IN"/>
        </w:rPr>
        <w:t xml:space="preserve"> </w:t>
      </w:r>
      <w:r w:rsidR="00F24CDA" w:rsidRPr="00425BCB">
        <w:rPr>
          <w:rFonts w:eastAsia="Times New Roman"/>
          <w:lang w:val="it-IT" w:eastAsia="ko-KR" w:bidi="mni-IN"/>
        </w:rPr>
        <w:t xml:space="preserve">LG </w:t>
      </w:r>
      <w:proofErr w:type="spellStart"/>
      <w:r w:rsidR="00F24CDA" w:rsidRPr="00425BCB">
        <w:rPr>
          <w:rFonts w:eastAsia="Times New Roman"/>
          <w:lang w:val="it-IT" w:eastAsia="ko-KR" w:bidi="mni-IN"/>
        </w:rPr>
        <w:t>Electronics</w:t>
      </w:r>
      <w:proofErr w:type="spellEnd"/>
      <w:r w:rsidR="00F24CDA" w:rsidRPr="00425BCB">
        <w:rPr>
          <w:rFonts w:eastAsia="Times New Roman"/>
          <w:lang w:val="it-IT" w:eastAsia="ko-KR" w:bidi="mni-IN"/>
        </w:rPr>
        <w:t xml:space="preserve"> </w:t>
      </w:r>
      <w:r w:rsidR="00F24CDA" w:rsidRPr="00F24CDA">
        <w:rPr>
          <w:rFonts w:eastAsia="Times New Roman"/>
          <w:lang w:val="it-IT" w:eastAsia="ko-KR" w:bidi="mni-IN"/>
        </w:rPr>
        <w:t>(LG) ha annunciato ricavi consolidati da record nel terzo trimestre</w:t>
      </w:r>
      <w:r w:rsidR="001231C9">
        <w:rPr>
          <w:rFonts w:eastAsia="Times New Roman"/>
          <w:lang w:val="it-IT" w:eastAsia="ko-KR" w:bidi="mni-IN"/>
        </w:rPr>
        <w:t xml:space="preserve"> pari a</w:t>
      </w:r>
      <w:r w:rsidR="00F24CDA" w:rsidRPr="00F24CDA">
        <w:rPr>
          <w:rFonts w:eastAsia="Times New Roman"/>
          <w:lang w:val="it-IT" w:eastAsia="ko-KR" w:bidi="mni-IN"/>
        </w:rPr>
        <w:t xml:space="preserve"> 15,7 trilioni di KRW (13,15 miliardi di USD) e un utile operativo di 781,4 miliardi di KRW (654,4 milioni di USD) per il periodo luglio-settembre</w:t>
      </w:r>
      <w:r w:rsidR="001231C9">
        <w:rPr>
          <w:rFonts w:eastAsia="Times New Roman"/>
          <w:lang w:val="it-IT" w:eastAsia="ko-KR" w:bidi="mni-IN"/>
        </w:rPr>
        <w:t xml:space="preserve"> 2019</w:t>
      </w:r>
      <w:r w:rsidR="00F24CDA" w:rsidRPr="00F24CDA">
        <w:rPr>
          <w:rFonts w:eastAsia="Times New Roman"/>
          <w:lang w:val="it-IT" w:eastAsia="ko-KR" w:bidi="mni-IN"/>
        </w:rPr>
        <w:t xml:space="preserve">. Le vendite sono aumentate dell'1,8% e </w:t>
      </w:r>
      <w:r w:rsidR="003C04B0">
        <w:rPr>
          <w:rFonts w:eastAsia="Times New Roman"/>
          <w:lang w:val="it-IT" w:eastAsia="ko-KR" w:bidi="mni-IN"/>
        </w:rPr>
        <w:t>il reddito</w:t>
      </w:r>
      <w:r w:rsidR="00F24CDA" w:rsidRPr="00F24CDA">
        <w:rPr>
          <w:rFonts w:eastAsia="Times New Roman"/>
          <w:lang w:val="it-IT" w:eastAsia="ko-KR" w:bidi="mni-IN"/>
        </w:rPr>
        <w:t xml:space="preserve"> operativo è aumentato del 4,4% rispetto allo stesso periodo </w:t>
      </w:r>
      <w:r w:rsidR="003C04B0">
        <w:rPr>
          <w:rFonts w:eastAsia="Times New Roman"/>
          <w:lang w:val="it-IT" w:eastAsia="ko-KR" w:bidi="mni-IN"/>
        </w:rPr>
        <w:t>dell’anno precedente</w:t>
      </w:r>
      <w:r w:rsidR="00F24CDA" w:rsidRPr="00F24CDA">
        <w:rPr>
          <w:rFonts w:eastAsia="Times New Roman"/>
          <w:lang w:val="it-IT" w:eastAsia="ko-KR" w:bidi="mni-IN"/>
        </w:rPr>
        <w:t xml:space="preserve">, </w:t>
      </w:r>
      <w:r w:rsidR="006900DA">
        <w:rPr>
          <w:rFonts w:eastAsia="Times New Roman"/>
          <w:lang w:val="it-IT" w:eastAsia="ko-KR" w:bidi="mni-IN"/>
        </w:rPr>
        <w:t xml:space="preserve">grazie </w:t>
      </w:r>
      <w:r w:rsidR="00F24CDA" w:rsidRPr="00F24CDA">
        <w:rPr>
          <w:rFonts w:eastAsia="Times New Roman"/>
          <w:lang w:val="it-IT" w:eastAsia="ko-KR" w:bidi="mni-IN"/>
        </w:rPr>
        <w:t xml:space="preserve">principalmente </w:t>
      </w:r>
      <w:r w:rsidR="006900DA">
        <w:rPr>
          <w:rFonts w:eastAsia="Times New Roman"/>
          <w:lang w:val="it-IT" w:eastAsia="ko-KR" w:bidi="mni-IN"/>
        </w:rPr>
        <w:t>a</w:t>
      </w:r>
      <w:r w:rsidR="00F24CDA" w:rsidRPr="00F24CDA">
        <w:rPr>
          <w:rFonts w:eastAsia="Times New Roman"/>
          <w:lang w:val="it-IT" w:eastAsia="ko-KR" w:bidi="mni-IN"/>
        </w:rPr>
        <w:t>ll</w:t>
      </w:r>
      <w:r w:rsidR="006900DA">
        <w:rPr>
          <w:rFonts w:eastAsia="Times New Roman"/>
          <w:lang w:val="it-IT" w:eastAsia="ko-KR" w:bidi="mni-IN"/>
        </w:rPr>
        <w:t>e</w:t>
      </w:r>
      <w:r w:rsidR="00F24CDA" w:rsidRPr="00F24CDA">
        <w:rPr>
          <w:rFonts w:eastAsia="Times New Roman"/>
          <w:lang w:val="it-IT" w:eastAsia="ko-KR" w:bidi="mni-IN"/>
        </w:rPr>
        <w:t xml:space="preserve"> </w:t>
      </w:r>
      <w:r w:rsidR="003C04B0">
        <w:rPr>
          <w:rFonts w:eastAsia="Times New Roman"/>
          <w:lang w:val="it-IT" w:eastAsia="ko-KR" w:bidi="mni-IN"/>
        </w:rPr>
        <w:t>ottim</w:t>
      </w:r>
      <w:r w:rsidR="006900DA">
        <w:rPr>
          <w:rFonts w:eastAsia="Times New Roman"/>
          <w:lang w:val="it-IT" w:eastAsia="ko-KR" w:bidi="mni-IN"/>
        </w:rPr>
        <w:t>e</w:t>
      </w:r>
      <w:r w:rsidR="00F24CDA" w:rsidRPr="00F24CDA">
        <w:rPr>
          <w:rFonts w:eastAsia="Times New Roman"/>
          <w:lang w:val="it-IT" w:eastAsia="ko-KR" w:bidi="mni-IN"/>
        </w:rPr>
        <w:t xml:space="preserve"> performance </w:t>
      </w:r>
      <w:r w:rsidR="001231C9">
        <w:rPr>
          <w:rFonts w:eastAsia="Times New Roman"/>
          <w:lang w:val="it-IT" w:eastAsia="ko-KR" w:bidi="mni-IN"/>
        </w:rPr>
        <w:t>delle</w:t>
      </w:r>
      <w:r w:rsidR="00425BCB">
        <w:rPr>
          <w:rFonts w:eastAsia="Times New Roman"/>
          <w:lang w:val="it-IT" w:eastAsia="ko-KR" w:bidi="mni-IN"/>
        </w:rPr>
        <w:t xml:space="preserve"> </w:t>
      </w:r>
      <w:r w:rsidR="001231C9">
        <w:rPr>
          <w:rFonts w:eastAsia="Times New Roman"/>
          <w:lang w:val="it-IT" w:eastAsia="ko-KR" w:bidi="mni-IN"/>
        </w:rPr>
        <w:t>divisioni Home Appliances</w:t>
      </w:r>
      <w:r w:rsidR="00F24CDA" w:rsidRPr="00F24CDA">
        <w:rPr>
          <w:rFonts w:eastAsia="Times New Roman"/>
          <w:lang w:val="it-IT" w:eastAsia="ko-KR" w:bidi="mni-IN"/>
        </w:rPr>
        <w:t xml:space="preserve">, </w:t>
      </w:r>
      <w:r w:rsidR="001231C9">
        <w:rPr>
          <w:rFonts w:eastAsia="Times New Roman"/>
          <w:lang w:val="it-IT" w:eastAsia="ko-KR" w:bidi="mni-IN"/>
        </w:rPr>
        <w:t xml:space="preserve">Home Entertainment </w:t>
      </w:r>
      <w:r w:rsidR="00F24CDA" w:rsidRPr="00F24CDA">
        <w:rPr>
          <w:rFonts w:eastAsia="Times New Roman"/>
          <w:lang w:val="it-IT" w:eastAsia="ko-KR" w:bidi="mni-IN"/>
        </w:rPr>
        <w:t xml:space="preserve">e </w:t>
      </w:r>
      <w:r w:rsidR="001231C9">
        <w:rPr>
          <w:rFonts w:eastAsia="Times New Roman"/>
          <w:lang w:val="it-IT" w:eastAsia="ko-KR" w:bidi="mni-IN"/>
        </w:rPr>
        <w:t>Business S</w:t>
      </w:r>
      <w:r w:rsidR="00F24CDA" w:rsidRPr="00F24CDA">
        <w:rPr>
          <w:rFonts w:eastAsia="Times New Roman"/>
          <w:lang w:val="it-IT" w:eastAsia="ko-KR" w:bidi="mni-IN"/>
        </w:rPr>
        <w:t>olutions</w:t>
      </w:r>
      <w:r w:rsidR="001231C9">
        <w:rPr>
          <w:rFonts w:eastAsia="Times New Roman"/>
          <w:lang w:val="it-IT" w:eastAsia="ko-KR" w:bidi="mni-IN"/>
        </w:rPr>
        <w:t xml:space="preserve">, mentre </w:t>
      </w:r>
      <w:r w:rsidR="003C04B0">
        <w:rPr>
          <w:rFonts w:eastAsia="Times New Roman"/>
          <w:lang w:val="it-IT" w:eastAsia="ko-KR" w:bidi="mni-IN"/>
        </w:rPr>
        <w:t xml:space="preserve">le perdite relative </w:t>
      </w:r>
      <w:r w:rsidR="001231C9">
        <w:rPr>
          <w:rFonts w:eastAsia="Times New Roman"/>
          <w:lang w:val="it-IT" w:eastAsia="ko-KR" w:bidi="mni-IN"/>
        </w:rPr>
        <w:t xml:space="preserve">alla divisione Mobile Communications </w:t>
      </w:r>
      <w:r w:rsidR="006900DA">
        <w:rPr>
          <w:rFonts w:eastAsia="Times New Roman"/>
          <w:lang w:val="it-IT" w:eastAsia="ko-KR" w:bidi="mni-IN"/>
        </w:rPr>
        <w:t>si sono ridotte</w:t>
      </w:r>
      <w:r w:rsidR="00F24CDA" w:rsidRPr="00F24CDA">
        <w:rPr>
          <w:rFonts w:eastAsia="Times New Roman"/>
          <w:lang w:val="it-IT" w:eastAsia="ko-KR" w:bidi="mni-IN"/>
        </w:rPr>
        <w:t>.</w:t>
      </w:r>
    </w:p>
    <w:p w14:paraId="2EA7BE8A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744576F7" w14:textId="07D23616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i/>
          <w:lang w:val="it-IT" w:eastAsia="ko-KR" w:bidi="mni-IN"/>
        </w:rPr>
        <w:t>LG Home Appliance &amp; Air Solution Company</w:t>
      </w:r>
      <w:r w:rsidRPr="00F24CDA">
        <w:rPr>
          <w:rFonts w:eastAsia="Times New Roman"/>
          <w:lang w:val="it-IT" w:eastAsia="ko-KR" w:bidi="mni-IN"/>
        </w:rPr>
        <w:t xml:space="preserve"> ha registrato</w:t>
      </w:r>
      <w:r w:rsidR="006900DA">
        <w:rPr>
          <w:rFonts w:eastAsia="Times New Roman"/>
          <w:lang w:val="it-IT" w:eastAsia="ko-KR" w:bidi="mni-IN"/>
        </w:rPr>
        <w:t>, nel terzo trimestre,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6900DA">
        <w:rPr>
          <w:rFonts w:eastAsia="Times New Roman"/>
          <w:lang w:val="it-IT" w:eastAsia="ko-KR" w:bidi="mni-IN"/>
        </w:rPr>
        <w:t>un fatturato da record pari a</w:t>
      </w:r>
      <w:r w:rsidRPr="00F24CDA">
        <w:rPr>
          <w:rFonts w:eastAsia="Times New Roman"/>
          <w:lang w:val="it-IT" w:eastAsia="ko-KR" w:bidi="mni-IN"/>
        </w:rPr>
        <w:t xml:space="preserve"> 5,33 trilioni di KRW (4,46 miliardi di dollari USA), con un incremento di quasi il 10% rispetto allo stesso periodo </w:t>
      </w:r>
      <w:r w:rsidR="003C04B0">
        <w:rPr>
          <w:rFonts w:eastAsia="Times New Roman"/>
          <w:lang w:val="it-IT" w:eastAsia="ko-KR" w:bidi="mni-IN"/>
        </w:rPr>
        <w:t>dell’anno precedente</w:t>
      </w:r>
      <w:r w:rsidRPr="00F24CDA">
        <w:rPr>
          <w:rFonts w:eastAsia="Times New Roman"/>
          <w:lang w:val="it-IT" w:eastAsia="ko-KR" w:bidi="mni-IN"/>
        </w:rPr>
        <w:t xml:space="preserve"> grazie all</w:t>
      </w:r>
      <w:r w:rsidR="00A45C1C">
        <w:rPr>
          <w:rFonts w:eastAsia="Times New Roman"/>
          <w:lang w:val="it-IT" w:eastAsia="ko-KR" w:bidi="mni-IN"/>
        </w:rPr>
        <w:t>e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3C04B0">
        <w:rPr>
          <w:rFonts w:eastAsia="Times New Roman"/>
          <w:lang w:val="it-IT" w:eastAsia="ko-KR" w:bidi="mni-IN"/>
        </w:rPr>
        <w:t>ottim</w:t>
      </w:r>
      <w:r w:rsidR="00A45C1C">
        <w:rPr>
          <w:rFonts w:eastAsia="Times New Roman"/>
          <w:lang w:val="it-IT" w:eastAsia="ko-KR" w:bidi="mni-IN"/>
        </w:rPr>
        <w:t>e</w:t>
      </w:r>
      <w:r w:rsidRPr="00F24CDA">
        <w:rPr>
          <w:rFonts w:eastAsia="Times New Roman"/>
          <w:lang w:val="it-IT" w:eastAsia="ko-KR" w:bidi="mni-IN"/>
        </w:rPr>
        <w:t xml:space="preserve"> performance in Nord America, Europa, Asia e Medio Oriente. </w:t>
      </w:r>
      <w:r>
        <w:rPr>
          <w:rFonts w:eastAsia="Times New Roman"/>
          <w:lang w:val="it-IT" w:eastAsia="ko-KR" w:bidi="mni-IN"/>
        </w:rPr>
        <w:t>Il reddito</w:t>
      </w:r>
      <w:r w:rsidRPr="00F24CDA">
        <w:rPr>
          <w:rFonts w:eastAsia="Times New Roman"/>
          <w:lang w:val="it-IT" w:eastAsia="ko-KR" w:bidi="mni-IN"/>
        </w:rPr>
        <w:t xml:space="preserve"> operativo di 428,9 miliardi di KRW (359,2 milioni di USD) ha r</w:t>
      </w:r>
      <w:r w:rsidR="003C04B0">
        <w:rPr>
          <w:rFonts w:eastAsia="Times New Roman"/>
          <w:lang w:val="it-IT" w:eastAsia="ko-KR" w:bidi="mni-IN"/>
        </w:rPr>
        <w:t>egistrato</w:t>
      </w:r>
      <w:r w:rsidRPr="00F24CDA">
        <w:rPr>
          <w:rFonts w:eastAsia="Times New Roman"/>
          <w:lang w:val="it-IT" w:eastAsia="ko-KR" w:bidi="mni-IN"/>
        </w:rPr>
        <w:t xml:space="preserve"> un aumento del 3,8% rispetto al terzo trimestre </w:t>
      </w:r>
      <w:r w:rsidR="006309E3">
        <w:rPr>
          <w:rFonts w:eastAsia="Times New Roman"/>
          <w:lang w:val="it-IT" w:eastAsia="ko-KR" w:bidi="mni-IN"/>
        </w:rPr>
        <w:t>del 2018</w:t>
      </w:r>
      <w:r w:rsidRPr="00F24CDA">
        <w:rPr>
          <w:rFonts w:eastAsia="Times New Roman"/>
          <w:lang w:val="it-IT" w:eastAsia="ko-KR" w:bidi="mni-IN"/>
        </w:rPr>
        <w:t xml:space="preserve">, grazie a una combinazione di </w:t>
      </w:r>
      <w:r w:rsidR="006309E3">
        <w:rPr>
          <w:rFonts w:eastAsia="Times New Roman"/>
          <w:lang w:val="it-IT" w:eastAsia="ko-KR" w:bidi="mni-IN"/>
        </w:rPr>
        <w:t>incremento nelle vendite</w:t>
      </w:r>
      <w:r w:rsidRPr="00F24CDA">
        <w:rPr>
          <w:rFonts w:eastAsia="Times New Roman"/>
          <w:lang w:val="it-IT" w:eastAsia="ko-KR" w:bidi="mni-IN"/>
        </w:rPr>
        <w:t xml:space="preserve">, riduzione costante dei costi e prezzi delle materie prime </w:t>
      </w:r>
      <w:r w:rsidR="00A45C1C">
        <w:rPr>
          <w:rFonts w:eastAsia="Times New Roman"/>
          <w:lang w:val="it-IT" w:eastAsia="ko-KR" w:bidi="mni-IN"/>
        </w:rPr>
        <w:t>in calo</w:t>
      </w:r>
      <w:r w:rsidRPr="00F24CDA">
        <w:rPr>
          <w:rFonts w:eastAsia="Times New Roman"/>
          <w:lang w:val="it-IT" w:eastAsia="ko-KR" w:bidi="mni-IN"/>
        </w:rPr>
        <w:t>.</w:t>
      </w:r>
    </w:p>
    <w:p w14:paraId="27F1E2D5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lang w:val="it-IT" w:eastAsia="ko-KR" w:bidi="mni-IN"/>
        </w:rPr>
        <w:t xml:space="preserve"> </w:t>
      </w:r>
    </w:p>
    <w:p w14:paraId="0597DE06" w14:textId="39DAAF0A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i/>
          <w:lang w:val="it-IT" w:eastAsia="ko-KR" w:bidi="mni-IN"/>
        </w:rPr>
        <w:t>LG Home Entertainment Company</w:t>
      </w:r>
      <w:r w:rsidRPr="00F24CDA">
        <w:rPr>
          <w:rFonts w:eastAsia="Times New Roman"/>
          <w:lang w:val="it-IT" w:eastAsia="ko-KR" w:bidi="mni-IN"/>
        </w:rPr>
        <w:t xml:space="preserve"> ha registrato ricavi trimestrali di 3,87 trilioni di KRW (3,24 miliardi di USD), con un incremento del 3,5% rispetto </w:t>
      </w:r>
      <w:r w:rsidR="00CD6B0F">
        <w:rPr>
          <w:rFonts w:eastAsia="Times New Roman"/>
          <w:lang w:val="it-IT" w:eastAsia="ko-KR" w:bidi="mni-IN"/>
        </w:rPr>
        <w:t xml:space="preserve">allo stesso periodo </w:t>
      </w:r>
      <w:r w:rsidR="006309E3">
        <w:rPr>
          <w:rFonts w:eastAsia="Times New Roman"/>
          <w:lang w:val="it-IT" w:eastAsia="ko-KR" w:bidi="mni-IN"/>
        </w:rPr>
        <w:t xml:space="preserve">del </w:t>
      </w:r>
      <w:r w:rsidR="003C04B0">
        <w:rPr>
          <w:rFonts w:eastAsia="Times New Roman"/>
          <w:lang w:val="it-IT" w:eastAsia="ko-KR" w:bidi="mni-IN"/>
        </w:rPr>
        <w:t>2018</w:t>
      </w:r>
      <w:r w:rsidR="00CD6B0F">
        <w:rPr>
          <w:rFonts w:eastAsia="Times New Roman"/>
          <w:lang w:val="it-IT" w:eastAsia="ko-KR" w:bidi="mni-IN"/>
        </w:rPr>
        <w:t>,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riflettendo le ottime vendite</w:t>
      </w:r>
      <w:r w:rsidRPr="00F24CDA">
        <w:rPr>
          <w:rFonts w:eastAsia="Times New Roman"/>
          <w:lang w:val="it-IT" w:eastAsia="ko-KR" w:bidi="mni-IN"/>
        </w:rPr>
        <w:t xml:space="preserve"> in America Latina e Medio Oriente. Sebbene </w:t>
      </w:r>
      <w:r>
        <w:rPr>
          <w:rFonts w:eastAsia="Times New Roman"/>
          <w:lang w:val="it-IT" w:eastAsia="ko-KR" w:bidi="mni-IN"/>
        </w:rPr>
        <w:t>il reddito</w:t>
      </w:r>
      <w:r w:rsidRPr="00F24CDA">
        <w:rPr>
          <w:rFonts w:eastAsia="Times New Roman"/>
          <w:lang w:val="it-IT" w:eastAsia="ko-KR" w:bidi="mni-IN"/>
        </w:rPr>
        <w:t xml:space="preserve"> operativo di 318 miliardi di KRW (266,3 milioni di USD) sia leggermente diminuito rispetto </w:t>
      </w:r>
      <w:r w:rsidR="003C04B0">
        <w:rPr>
          <w:rFonts w:eastAsia="Times New Roman"/>
          <w:lang w:val="it-IT" w:eastAsia="ko-KR" w:bidi="mni-IN"/>
        </w:rPr>
        <w:t>all’anno precedente</w:t>
      </w:r>
      <w:r w:rsidR="00647B2C">
        <w:rPr>
          <w:rFonts w:eastAsia="Times New Roman"/>
          <w:lang w:val="it-IT" w:eastAsia="ko-KR" w:bidi="mni-IN"/>
        </w:rPr>
        <w:t xml:space="preserve"> alla luce della maggiore </w:t>
      </w:r>
      <w:r w:rsidRPr="00F24CDA">
        <w:rPr>
          <w:rFonts w:eastAsia="Times New Roman"/>
          <w:lang w:val="it-IT" w:eastAsia="ko-KR" w:bidi="mni-IN"/>
        </w:rPr>
        <w:t xml:space="preserve">concorrenza di mercato e di un tasso di cambio più debole, </w:t>
      </w:r>
      <w:r w:rsidR="00647B2C">
        <w:rPr>
          <w:rFonts w:eastAsia="Times New Roman"/>
          <w:lang w:val="it-IT" w:eastAsia="ko-KR" w:bidi="mni-IN"/>
        </w:rPr>
        <w:t>la crescita della domanda</w:t>
      </w:r>
      <w:r w:rsidRPr="00F24CDA">
        <w:rPr>
          <w:rFonts w:eastAsia="Times New Roman"/>
          <w:lang w:val="it-IT" w:eastAsia="ko-KR" w:bidi="mni-IN"/>
        </w:rPr>
        <w:t xml:space="preserve"> di prodotti premium come </w:t>
      </w:r>
      <w:r w:rsidR="00A45C1C">
        <w:rPr>
          <w:rFonts w:eastAsia="Times New Roman"/>
          <w:lang w:val="it-IT" w:eastAsia="ko-KR" w:bidi="mni-IN"/>
        </w:rPr>
        <w:t>i</w:t>
      </w:r>
      <w:r w:rsidR="006309E3">
        <w:rPr>
          <w:rFonts w:eastAsia="Times New Roman"/>
          <w:lang w:val="it-IT" w:eastAsia="ko-KR" w:bidi="mni-IN"/>
        </w:rPr>
        <w:t xml:space="preserve"> </w:t>
      </w:r>
      <w:r w:rsidR="00647B2C">
        <w:rPr>
          <w:rFonts w:eastAsia="Times New Roman"/>
          <w:lang w:val="it-IT" w:eastAsia="ko-KR" w:bidi="mni-IN"/>
        </w:rPr>
        <w:t>TV</w:t>
      </w:r>
      <w:r w:rsidRPr="00F24CDA">
        <w:rPr>
          <w:rFonts w:eastAsia="Times New Roman"/>
          <w:lang w:val="it-IT" w:eastAsia="ko-KR" w:bidi="mni-IN"/>
        </w:rPr>
        <w:t xml:space="preserve"> OLED </w:t>
      </w:r>
      <w:r w:rsidR="006309E3">
        <w:rPr>
          <w:rFonts w:eastAsia="Times New Roman"/>
          <w:lang w:val="it-IT" w:eastAsia="ko-KR" w:bidi="mni-IN"/>
        </w:rPr>
        <w:t>ha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3C04B0">
        <w:rPr>
          <w:rFonts w:eastAsia="Times New Roman"/>
          <w:lang w:val="it-IT" w:eastAsia="ko-KR" w:bidi="mni-IN"/>
        </w:rPr>
        <w:t>generato</w:t>
      </w:r>
      <w:r w:rsidRPr="00F24CDA">
        <w:rPr>
          <w:rFonts w:eastAsia="Times New Roman"/>
          <w:lang w:val="it-IT" w:eastAsia="ko-KR" w:bidi="mni-IN"/>
        </w:rPr>
        <w:t xml:space="preserve"> un </w:t>
      </w:r>
      <w:r w:rsidR="003C04B0">
        <w:rPr>
          <w:rFonts w:eastAsia="Times New Roman"/>
          <w:lang w:val="it-IT" w:eastAsia="ko-KR" w:bidi="mni-IN"/>
        </w:rPr>
        <w:t>reddito</w:t>
      </w:r>
      <w:r w:rsidRPr="00F24CDA">
        <w:rPr>
          <w:rFonts w:eastAsia="Times New Roman"/>
          <w:lang w:val="it-IT" w:eastAsia="ko-KR" w:bidi="mni-IN"/>
        </w:rPr>
        <w:t xml:space="preserve"> operativo trimestrale dell'8,2%. </w:t>
      </w:r>
    </w:p>
    <w:p w14:paraId="2E2D3B16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18408998" w14:textId="07F69D80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i/>
          <w:lang w:val="it-IT" w:eastAsia="ko-KR" w:bidi="mni-IN"/>
        </w:rPr>
        <w:t>LG Mobile Communications Company</w:t>
      </w:r>
      <w:r w:rsidRPr="00F24CDA">
        <w:rPr>
          <w:rFonts w:eastAsia="Times New Roman"/>
          <w:lang w:val="it-IT" w:eastAsia="ko-KR" w:bidi="mni-IN"/>
        </w:rPr>
        <w:t xml:space="preserve"> ha registrato </w:t>
      </w:r>
      <w:r w:rsidR="00647B2C">
        <w:rPr>
          <w:rFonts w:eastAsia="Times New Roman"/>
          <w:lang w:val="it-IT" w:eastAsia="ko-KR" w:bidi="mni-IN"/>
        </w:rPr>
        <w:t xml:space="preserve">in un mercato impegnativo </w:t>
      </w:r>
      <w:r w:rsidRPr="00F24CDA">
        <w:rPr>
          <w:rFonts w:eastAsia="Times New Roman"/>
          <w:lang w:val="it-IT" w:eastAsia="ko-KR" w:bidi="mni-IN"/>
        </w:rPr>
        <w:t>vendite</w:t>
      </w:r>
      <w:r w:rsidR="00647B2C">
        <w:rPr>
          <w:rFonts w:eastAsia="Times New Roman"/>
          <w:lang w:val="it-IT" w:eastAsia="ko-KR" w:bidi="mni-IN"/>
        </w:rPr>
        <w:t xml:space="preserve"> nel terzo trimestre 2019</w:t>
      </w:r>
      <w:r w:rsidRPr="00F24CDA">
        <w:rPr>
          <w:rFonts w:eastAsia="Times New Roman"/>
          <w:lang w:val="it-IT" w:eastAsia="ko-KR" w:bidi="mni-IN"/>
        </w:rPr>
        <w:t xml:space="preserve"> di 1,52 trilioni di KRW (1,27 miliardi di dollari). Rispetto al </w:t>
      </w:r>
      <w:r w:rsidRPr="00F24CDA">
        <w:rPr>
          <w:rFonts w:eastAsia="Times New Roman"/>
          <w:lang w:val="it-IT" w:eastAsia="ko-KR" w:bidi="mni-IN"/>
        </w:rPr>
        <w:lastRenderedPageBreak/>
        <w:t>trimestre precedente, la perdita operativa si è ridotta significativamente a 161,2 miliardi di KRW (135 milioni di USD) grazie all'efficienza produttiva e a</w:t>
      </w:r>
      <w:r w:rsidR="00647B2C">
        <w:rPr>
          <w:rFonts w:eastAsia="Times New Roman"/>
          <w:lang w:val="it-IT" w:eastAsia="ko-KR" w:bidi="mni-IN"/>
        </w:rPr>
        <w:t>l</w:t>
      </w:r>
      <w:r w:rsidRPr="00F24CDA">
        <w:rPr>
          <w:rFonts w:eastAsia="Times New Roman"/>
          <w:lang w:val="it-IT" w:eastAsia="ko-KR" w:bidi="mni-IN"/>
        </w:rPr>
        <w:t xml:space="preserve"> migliorament</w:t>
      </w:r>
      <w:r w:rsidR="00647B2C">
        <w:rPr>
          <w:rFonts w:eastAsia="Times New Roman"/>
          <w:lang w:val="it-IT" w:eastAsia="ko-KR" w:bidi="mni-IN"/>
        </w:rPr>
        <w:t>o</w:t>
      </w:r>
      <w:r w:rsidRPr="00F24CDA">
        <w:rPr>
          <w:rFonts w:eastAsia="Times New Roman"/>
          <w:lang w:val="it-IT" w:eastAsia="ko-KR" w:bidi="mni-IN"/>
        </w:rPr>
        <w:t xml:space="preserve"> dei costi.</w:t>
      </w:r>
    </w:p>
    <w:p w14:paraId="7EEB5472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25139D84" w14:textId="5E70BE86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i/>
          <w:lang w:val="it-IT" w:eastAsia="ko-KR" w:bidi="mni-IN"/>
        </w:rPr>
        <w:t xml:space="preserve">LG </w:t>
      </w:r>
      <w:proofErr w:type="spellStart"/>
      <w:r w:rsidRPr="00F24CDA">
        <w:rPr>
          <w:rFonts w:eastAsia="Times New Roman"/>
          <w:i/>
          <w:lang w:val="it-IT" w:eastAsia="ko-KR" w:bidi="mni-IN"/>
        </w:rPr>
        <w:t>Vehicle</w:t>
      </w:r>
      <w:proofErr w:type="spellEnd"/>
      <w:r w:rsidRPr="00F24CDA">
        <w:rPr>
          <w:rFonts w:eastAsia="Times New Roman"/>
          <w:i/>
          <w:lang w:val="it-IT" w:eastAsia="ko-KR" w:bidi="mni-IN"/>
        </w:rPr>
        <w:t xml:space="preserve"> Component Solutions Company</w:t>
      </w:r>
      <w:r w:rsidRPr="00F24CDA">
        <w:rPr>
          <w:rFonts w:eastAsia="Times New Roman"/>
          <w:lang w:val="it-IT" w:eastAsia="ko-KR" w:bidi="mni-IN"/>
        </w:rPr>
        <w:t xml:space="preserve"> ha </w:t>
      </w:r>
      <w:r>
        <w:rPr>
          <w:rFonts w:eastAsia="Times New Roman"/>
          <w:lang w:val="it-IT" w:eastAsia="ko-KR" w:bidi="mni-IN"/>
        </w:rPr>
        <w:t>registrato</w:t>
      </w:r>
      <w:r w:rsidRPr="00F24CDA">
        <w:rPr>
          <w:rFonts w:eastAsia="Times New Roman"/>
          <w:lang w:val="it-IT" w:eastAsia="ko-KR" w:bidi="mni-IN"/>
        </w:rPr>
        <w:t xml:space="preserve"> ricavi trimestrali di 1,34 trilioni di KRW (1,12 miliardi di dollari), con un incremento del 14% rispetto al terzo trimestre dell</w:t>
      </w:r>
      <w:r w:rsidR="00647B2C">
        <w:rPr>
          <w:rFonts w:eastAsia="Times New Roman"/>
          <w:lang w:val="it-IT" w:eastAsia="ko-KR" w:bidi="mni-IN"/>
        </w:rPr>
        <w:t xml:space="preserve">o scorso anno, </w:t>
      </w:r>
      <w:r w:rsidRPr="00F24CDA">
        <w:rPr>
          <w:rFonts w:eastAsia="Times New Roman"/>
          <w:lang w:val="it-IT" w:eastAsia="ko-KR" w:bidi="mni-IN"/>
        </w:rPr>
        <w:t xml:space="preserve">grazie </w:t>
      </w:r>
      <w:r w:rsidR="00425BCB">
        <w:rPr>
          <w:rFonts w:eastAsia="Times New Roman"/>
          <w:lang w:val="it-IT" w:eastAsia="ko-KR" w:bidi="mni-IN"/>
        </w:rPr>
        <w:t>alle forti</w:t>
      </w:r>
      <w:r w:rsidRPr="00F24CDA">
        <w:rPr>
          <w:rFonts w:eastAsia="Times New Roman"/>
          <w:lang w:val="it-IT" w:eastAsia="ko-KR" w:bidi="mni-IN"/>
        </w:rPr>
        <w:t xml:space="preserve"> vendite</w:t>
      </w:r>
      <w:r w:rsidR="00425BCB">
        <w:rPr>
          <w:rFonts w:eastAsia="Times New Roman"/>
          <w:lang w:val="it-IT" w:eastAsia="ko-KR" w:bidi="mni-IN"/>
        </w:rPr>
        <w:t xml:space="preserve"> d</w:t>
      </w:r>
      <w:r w:rsidR="006309E3">
        <w:rPr>
          <w:rFonts w:eastAsia="Times New Roman"/>
          <w:lang w:val="it-IT" w:eastAsia="ko-KR" w:bidi="mni-IN"/>
        </w:rPr>
        <w:t>e</w:t>
      </w:r>
      <w:r w:rsidR="00425BCB">
        <w:rPr>
          <w:rFonts w:eastAsia="Times New Roman"/>
          <w:lang w:val="it-IT" w:eastAsia="ko-KR" w:bidi="mni-IN"/>
        </w:rPr>
        <w:t xml:space="preserve">i </w:t>
      </w:r>
      <w:r w:rsidR="006309E3">
        <w:rPr>
          <w:rFonts w:eastAsia="Times New Roman"/>
          <w:lang w:val="it-IT" w:eastAsia="ko-KR" w:bidi="mni-IN"/>
        </w:rPr>
        <w:t>sistemi</w:t>
      </w:r>
      <w:r w:rsidR="00425BCB">
        <w:rPr>
          <w:rFonts w:eastAsia="Times New Roman"/>
          <w:lang w:val="it-IT" w:eastAsia="ko-KR" w:bidi="mni-IN"/>
        </w:rPr>
        <w:t xml:space="preserve"> di </w:t>
      </w:r>
      <w:r w:rsidRPr="00F24CDA">
        <w:rPr>
          <w:rFonts w:eastAsia="Times New Roman"/>
          <w:lang w:val="it-IT" w:eastAsia="ko-KR" w:bidi="mni-IN"/>
        </w:rPr>
        <w:t>infotainment. L'aum</w:t>
      </w:r>
      <w:r w:rsidR="00A45C1C">
        <w:rPr>
          <w:rFonts w:eastAsia="Times New Roman"/>
          <w:lang w:val="it-IT" w:eastAsia="ko-KR" w:bidi="mni-IN"/>
        </w:rPr>
        <w:t xml:space="preserve">ento dei costi di produzione </w:t>
      </w:r>
      <w:r w:rsidRPr="00F24CDA">
        <w:rPr>
          <w:rFonts w:eastAsia="Times New Roman"/>
          <w:lang w:val="it-IT" w:eastAsia="ko-KR" w:bidi="mni-IN"/>
        </w:rPr>
        <w:t>legati ai nuovi proget</w:t>
      </w:r>
      <w:r w:rsidR="006309E3">
        <w:rPr>
          <w:rFonts w:eastAsia="Times New Roman"/>
          <w:lang w:val="it-IT" w:eastAsia="ko-KR" w:bidi="mni-IN"/>
        </w:rPr>
        <w:t>ti ha contribuito a generare</w:t>
      </w:r>
      <w:r w:rsidRPr="00F24CDA">
        <w:rPr>
          <w:rFonts w:eastAsia="Times New Roman"/>
          <w:lang w:val="it-IT" w:eastAsia="ko-KR" w:bidi="mni-IN"/>
        </w:rPr>
        <w:t xml:space="preserve"> una perdita operativa di 60,1 miliardi di KRW (50,3 milioni di USD) nel terzo trimestre del 2019.</w:t>
      </w:r>
    </w:p>
    <w:p w14:paraId="7C8E8D6B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03D4321E" w14:textId="3EAF1F71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i/>
          <w:lang w:val="it-IT" w:eastAsia="ko-KR" w:bidi="mni-IN"/>
        </w:rPr>
        <w:t>LG Business Solutions Company</w:t>
      </w:r>
      <w:r w:rsidRPr="00F24CDA">
        <w:rPr>
          <w:rFonts w:eastAsia="Times New Roman"/>
          <w:lang w:val="it-IT" w:eastAsia="ko-KR" w:bidi="mni-IN"/>
        </w:rPr>
        <w:t xml:space="preserve"> ha registrato</w:t>
      </w:r>
      <w:r w:rsidR="006309E3" w:rsidRPr="006309E3"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nel terzo trimestre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vendite</w:t>
      </w:r>
      <w:r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per</w:t>
      </w:r>
      <w:r w:rsidRPr="00F24CDA">
        <w:rPr>
          <w:rFonts w:eastAsia="Times New Roman"/>
          <w:lang w:val="it-IT" w:eastAsia="ko-KR" w:bidi="mni-IN"/>
        </w:rPr>
        <w:t xml:space="preserve"> 698,7 miliardi di KRW (USD 585,2 milioni), </w:t>
      </w:r>
      <w:r>
        <w:rPr>
          <w:rFonts w:eastAsia="Times New Roman"/>
          <w:lang w:val="it-IT" w:eastAsia="ko-KR" w:bidi="mni-IN"/>
        </w:rPr>
        <w:t>il</w:t>
      </w:r>
      <w:r w:rsidRPr="00F24CDA">
        <w:rPr>
          <w:rFonts w:eastAsia="Times New Roman"/>
          <w:lang w:val="it-IT" w:eastAsia="ko-KR" w:bidi="mni-IN"/>
        </w:rPr>
        <w:t xml:space="preserve"> 21,2%</w:t>
      </w:r>
      <w:r>
        <w:rPr>
          <w:rFonts w:eastAsia="Times New Roman"/>
          <w:lang w:val="it-IT" w:eastAsia="ko-KR" w:bidi="mni-IN"/>
        </w:rPr>
        <w:t xml:space="preserve"> in più</w:t>
      </w:r>
      <w:r w:rsidRPr="00F24CDA">
        <w:rPr>
          <w:rFonts w:eastAsia="Times New Roman"/>
          <w:lang w:val="it-IT" w:eastAsia="ko-KR" w:bidi="mni-IN"/>
        </w:rPr>
        <w:t xml:space="preserve"> rispetto allo stesso trimestre </w:t>
      </w:r>
      <w:r w:rsidR="006309E3">
        <w:rPr>
          <w:rFonts w:eastAsia="Times New Roman"/>
          <w:lang w:val="it-IT" w:eastAsia="ko-KR" w:bidi="mni-IN"/>
        </w:rPr>
        <w:t xml:space="preserve">del 2018 </w:t>
      </w:r>
      <w:r w:rsidRPr="00F24CDA">
        <w:rPr>
          <w:rFonts w:eastAsia="Times New Roman"/>
          <w:lang w:val="it-IT" w:eastAsia="ko-KR" w:bidi="mni-IN"/>
        </w:rPr>
        <w:t xml:space="preserve">grazie </w:t>
      </w:r>
      <w:r>
        <w:rPr>
          <w:rFonts w:eastAsia="Times New Roman"/>
          <w:lang w:val="it-IT" w:eastAsia="ko-KR" w:bidi="mni-IN"/>
        </w:rPr>
        <w:t>alla maggiore domanda</w:t>
      </w:r>
      <w:r w:rsidRPr="00F24CDA">
        <w:rPr>
          <w:rFonts w:eastAsia="Times New Roman"/>
          <w:lang w:val="it-IT" w:eastAsia="ko-KR" w:bidi="mni-IN"/>
        </w:rPr>
        <w:t xml:space="preserve"> di </w:t>
      </w:r>
      <w:r w:rsidR="006309E3">
        <w:rPr>
          <w:rFonts w:eastAsia="Times New Roman"/>
          <w:lang w:val="it-IT" w:eastAsia="ko-KR" w:bidi="mni-IN"/>
        </w:rPr>
        <w:t>display informativi</w:t>
      </w:r>
      <w:r w:rsidR="006309E3" w:rsidRPr="006309E3">
        <w:rPr>
          <w:rFonts w:eastAsia="Times New Roman"/>
          <w:lang w:val="it-IT" w:eastAsia="ko-KR" w:bidi="mni-IN"/>
        </w:rPr>
        <w:t xml:space="preserve"> </w:t>
      </w:r>
      <w:r w:rsidRPr="00F24CDA">
        <w:rPr>
          <w:rFonts w:eastAsia="Times New Roman"/>
          <w:lang w:val="it-IT" w:eastAsia="ko-KR" w:bidi="mni-IN"/>
        </w:rPr>
        <w:t xml:space="preserve">e </w:t>
      </w:r>
      <w:r w:rsidR="00FF281A" w:rsidRPr="006309E3">
        <w:rPr>
          <w:rFonts w:eastAsia="Times New Roman"/>
          <w:lang w:val="it-IT" w:eastAsia="ko-KR" w:bidi="mni-IN"/>
        </w:rPr>
        <w:t>moduli</w:t>
      </w:r>
      <w:r w:rsidRPr="006309E3"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fotovoltaici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6309E3">
        <w:rPr>
          <w:rFonts w:eastAsia="Times New Roman"/>
          <w:lang w:val="it-IT" w:eastAsia="ko-KR" w:bidi="mni-IN"/>
        </w:rPr>
        <w:t>in</w:t>
      </w:r>
      <w:r w:rsidRPr="00F24CDA">
        <w:rPr>
          <w:rFonts w:eastAsia="Times New Roman"/>
          <w:lang w:val="it-IT" w:eastAsia="ko-KR" w:bidi="mni-IN"/>
        </w:rPr>
        <w:t xml:space="preserve"> mercati chiave. </w:t>
      </w:r>
      <w:r w:rsidR="00CD6B0F">
        <w:rPr>
          <w:rFonts w:eastAsia="Times New Roman"/>
          <w:lang w:val="it-IT" w:eastAsia="ko-KR" w:bidi="mni-IN"/>
        </w:rPr>
        <w:t>Il risultato operativo</w:t>
      </w:r>
      <w:r w:rsidRPr="00F24CDA">
        <w:rPr>
          <w:rFonts w:eastAsia="Times New Roman"/>
          <w:lang w:val="it-IT" w:eastAsia="ko-KR" w:bidi="mni-IN"/>
        </w:rPr>
        <w:t xml:space="preserve"> è aumentat</w:t>
      </w:r>
      <w:r w:rsidR="00CD6B0F">
        <w:rPr>
          <w:rFonts w:eastAsia="Times New Roman"/>
          <w:lang w:val="it-IT" w:eastAsia="ko-KR" w:bidi="mni-IN"/>
        </w:rPr>
        <w:t>o</w:t>
      </w:r>
      <w:r w:rsidRPr="00F24CDA">
        <w:rPr>
          <w:rFonts w:eastAsia="Times New Roman"/>
          <w:lang w:val="it-IT" w:eastAsia="ko-KR" w:bidi="mni-IN"/>
        </w:rPr>
        <w:t xml:space="preserve"> del 90% rispetto all'anno precedente, </w:t>
      </w:r>
      <w:r w:rsidR="006309E3">
        <w:rPr>
          <w:rFonts w:eastAsia="Times New Roman"/>
          <w:lang w:val="it-IT" w:eastAsia="ko-KR" w:bidi="mni-IN"/>
        </w:rPr>
        <w:t>raggiungendo</w:t>
      </w:r>
      <w:r w:rsidRPr="00F24CDA">
        <w:rPr>
          <w:rFonts w:eastAsia="Times New Roman"/>
          <w:lang w:val="it-IT" w:eastAsia="ko-KR" w:bidi="mni-IN"/>
        </w:rPr>
        <w:t xml:space="preserve"> 66,8 miliardi di KRW (55,9 milioni di USD), </w:t>
      </w:r>
      <w:r w:rsidR="0007428E">
        <w:rPr>
          <w:rFonts w:eastAsia="Times New Roman"/>
          <w:lang w:val="it-IT" w:eastAsia="ko-KR" w:bidi="mni-IN"/>
        </w:rPr>
        <w:t>a seguito del</w:t>
      </w:r>
      <w:r w:rsidRPr="00F24CDA">
        <w:rPr>
          <w:rFonts w:eastAsia="Times New Roman"/>
          <w:lang w:val="it-IT" w:eastAsia="ko-KR" w:bidi="mni-IN"/>
        </w:rPr>
        <w:t xml:space="preserve"> miglioramento della produttività e all'aumento delle vendite. </w:t>
      </w:r>
    </w:p>
    <w:p w14:paraId="7E936044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76E119D2" w14:textId="24C20355" w:rsidR="00F24CDA" w:rsidRPr="00F24CDA" w:rsidRDefault="0007428E" w:rsidP="00F24CDA">
      <w:pPr>
        <w:widowControl w:val="0"/>
        <w:spacing w:line="360" w:lineRule="auto"/>
        <w:jc w:val="both"/>
        <w:rPr>
          <w:rFonts w:eastAsia="Times New Roman"/>
          <w:b/>
          <w:lang w:val="it-IT" w:eastAsia="ko-KR" w:bidi="mni-IN"/>
        </w:rPr>
      </w:pPr>
      <w:r>
        <w:rPr>
          <w:rFonts w:eastAsia="Times New Roman"/>
          <w:b/>
          <w:lang w:val="it-IT" w:eastAsia="ko-KR" w:bidi="mni-IN"/>
        </w:rPr>
        <w:t>Spiegazione dei tassi di cambio del 3° trimestre 2019</w:t>
      </w:r>
    </w:p>
    <w:p w14:paraId="34A876B7" w14:textId="07959B16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lang w:val="it-IT" w:eastAsia="ko-KR" w:bidi="mni-IN"/>
        </w:rPr>
        <w:t xml:space="preserve">I risultati </w:t>
      </w:r>
      <w:r w:rsidR="005C27E8">
        <w:rPr>
          <w:rFonts w:eastAsia="Times New Roman"/>
          <w:lang w:val="it-IT" w:eastAsia="ko-KR" w:bidi="mni-IN"/>
        </w:rPr>
        <w:t>trimestrali</w:t>
      </w:r>
      <w:r w:rsidRPr="00F24CDA">
        <w:rPr>
          <w:rFonts w:eastAsia="Times New Roman"/>
          <w:lang w:val="it-IT" w:eastAsia="ko-KR" w:bidi="mni-IN"/>
        </w:rPr>
        <w:t xml:space="preserve"> di LG </w:t>
      </w:r>
      <w:proofErr w:type="spellStart"/>
      <w:r w:rsidRPr="00F24CDA">
        <w:rPr>
          <w:rFonts w:eastAsia="Times New Roman"/>
          <w:lang w:val="it-IT" w:eastAsia="ko-KR" w:bidi="mni-IN"/>
        </w:rPr>
        <w:t>Electronics</w:t>
      </w:r>
      <w:proofErr w:type="spellEnd"/>
      <w:r w:rsidRPr="00F24CDA">
        <w:rPr>
          <w:rFonts w:eastAsia="Times New Roman"/>
          <w:lang w:val="it-IT" w:eastAsia="ko-KR" w:bidi="mni-IN"/>
        </w:rPr>
        <w:t xml:space="preserve"> </w:t>
      </w:r>
      <w:r w:rsidR="005C27E8">
        <w:rPr>
          <w:rFonts w:eastAsia="Times New Roman"/>
          <w:lang w:val="it-IT" w:eastAsia="ko-KR" w:bidi="mni-IN"/>
        </w:rPr>
        <w:t>non sottoposti a revisione</w:t>
      </w:r>
      <w:r w:rsidR="00A45C1C">
        <w:rPr>
          <w:rFonts w:eastAsia="Times New Roman"/>
          <w:lang w:val="it-IT" w:eastAsia="ko-KR" w:bidi="mni-IN"/>
        </w:rPr>
        <w:t xml:space="preserve"> </w:t>
      </w:r>
      <w:r w:rsidRPr="00F24CDA">
        <w:rPr>
          <w:rFonts w:eastAsia="Times New Roman"/>
          <w:lang w:val="it-IT" w:eastAsia="ko-KR" w:bidi="mni-IN"/>
        </w:rPr>
        <w:t xml:space="preserve">si basano sugli IFRS (International Financial Reporting </w:t>
      </w:r>
      <w:proofErr w:type="spellStart"/>
      <w:r w:rsidRPr="00F24CDA">
        <w:rPr>
          <w:rFonts w:eastAsia="Times New Roman"/>
          <w:lang w:val="it-IT" w:eastAsia="ko-KR" w:bidi="mni-IN"/>
        </w:rPr>
        <w:t>Standard</w:t>
      </w:r>
      <w:r w:rsidR="006309E3">
        <w:rPr>
          <w:rFonts w:eastAsia="Times New Roman"/>
          <w:lang w:val="it-IT" w:eastAsia="ko-KR" w:bidi="mni-IN"/>
        </w:rPr>
        <w:t>s</w:t>
      </w:r>
      <w:proofErr w:type="spellEnd"/>
      <w:r w:rsidRPr="00F24CDA">
        <w:rPr>
          <w:rFonts w:eastAsia="Times New Roman"/>
          <w:lang w:val="it-IT" w:eastAsia="ko-KR" w:bidi="mni-IN"/>
        </w:rPr>
        <w:t>)</w:t>
      </w:r>
      <w:r w:rsidR="005C27E8">
        <w:rPr>
          <w:rFonts w:eastAsia="Times New Roman"/>
          <w:lang w:val="it-IT" w:eastAsia="ko-KR" w:bidi="mni-IN"/>
        </w:rPr>
        <w:t xml:space="preserve"> per un periodo di tre mesi che termina il 30 </w:t>
      </w:r>
      <w:r w:rsidR="006309E3">
        <w:rPr>
          <w:rFonts w:eastAsia="Times New Roman"/>
          <w:lang w:val="it-IT" w:eastAsia="ko-KR" w:bidi="mni-IN"/>
        </w:rPr>
        <w:t>settembre</w:t>
      </w:r>
      <w:r w:rsidR="005C27E8">
        <w:rPr>
          <w:rFonts w:eastAsia="Times New Roman"/>
          <w:lang w:val="it-IT" w:eastAsia="ko-KR" w:bidi="mni-IN"/>
        </w:rPr>
        <w:t xml:space="preserve"> 2019</w:t>
      </w:r>
      <w:r w:rsidRPr="00F24CDA">
        <w:rPr>
          <w:rFonts w:eastAsia="Times New Roman"/>
          <w:lang w:val="it-IT" w:eastAsia="ko-KR" w:bidi="mni-IN"/>
        </w:rPr>
        <w:t xml:space="preserve">. Gli importi in </w:t>
      </w:r>
      <w:proofErr w:type="spellStart"/>
      <w:r w:rsidRPr="00F24CDA">
        <w:rPr>
          <w:rFonts w:eastAsia="Times New Roman"/>
          <w:lang w:val="it-IT" w:eastAsia="ko-KR" w:bidi="mni-IN"/>
        </w:rPr>
        <w:t>won</w:t>
      </w:r>
      <w:proofErr w:type="spellEnd"/>
      <w:r w:rsidRPr="00F24CDA">
        <w:rPr>
          <w:rFonts w:eastAsia="Times New Roman"/>
          <w:lang w:val="it-IT" w:eastAsia="ko-KR" w:bidi="mni-IN"/>
        </w:rPr>
        <w:t xml:space="preserve"> coreani (KRW) sono convertiti in dollari </w:t>
      </w:r>
      <w:r w:rsidR="0007428E">
        <w:rPr>
          <w:rFonts w:eastAsia="Times New Roman"/>
          <w:lang w:val="it-IT" w:eastAsia="ko-KR" w:bidi="mni-IN"/>
        </w:rPr>
        <w:t>statunitensi</w:t>
      </w:r>
      <w:r w:rsidRPr="00F24CDA">
        <w:rPr>
          <w:rFonts w:eastAsia="Times New Roman"/>
          <w:lang w:val="it-IT" w:eastAsia="ko-KR" w:bidi="mni-IN"/>
        </w:rPr>
        <w:t xml:space="preserve"> (USD) al tasso medio del trimestre corrispondente - 1.194</w:t>
      </w:r>
      <w:r w:rsidR="005C27E8">
        <w:rPr>
          <w:rFonts w:eastAsia="Times New Roman"/>
          <w:lang w:val="it-IT" w:eastAsia="ko-KR" w:bidi="mni-IN"/>
        </w:rPr>
        <w:t xml:space="preserve">,00 </w:t>
      </w:r>
      <w:r w:rsidR="005C27E8" w:rsidRPr="00F24CDA">
        <w:rPr>
          <w:rFonts w:eastAsia="Times New Roman"/>
          <w:lang w:val="it-IT" w:eastAsia="ko-KR" w:bidi="mni-IN"/>
        </w:rPr>
        <w:t>KRW</w:t>
      </w:r>
      <w:r w:rsidR="005C27E8">
        <w:rPr>
          <w:rFonts w:eastAsia="Times New Roman"/>
          <w:lang w:val="it-IT" w:eastAsia="ko-KR" w:bidi="mni-IN"/>
        </w:rPr>
        <w:t xml:space="preserve"> </w:t>
      </w:r>
      <w:r w:rsidRPr="00F24CDA">
        <w:rPr>
          <w:rFonts w:eastAsia="Times New Roman"/>
          <w:lang w:val="it-IT" w:eastAsia="ko-KR" w:bidi="mni-IN"/>
        </w:rPr>
        <w:t>per USD.</w:t>
      </w:r>
    </w:p>
    <w:p w14:paraId="3DDF13D6" w14:textId="77777777" w:rsidR="00F24CDA" w:rsidRPr="00F24CDA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</w:p>
    <w:p w14:paraId="3208CBEA" w14:textId="7724ABFE" w:rsidR="00F24CDA" w:rsidRPr="0007428E" w:rsidRDefault="0007428E" w:rsidP="00F24CDA">
      <w:pPr>
        <w:widowControl w:val="0"/>
        <w:spacing w:line="360" w:lineRule="auto"/>
        <w:jc w:val="both"/>
        <w:rPr>
          <w:rFonts w:eastAsia="Times New Roman"/>
          <w:b/>
          <w:lang w:val="it-IT" w:eastAsia="ko-KR" w:bidi="mni-IN"/>
        </w:rPr>
      </w:pPr>
      <w:r w:rsidRPr="0007428E">
        <w:rPr>
          <w:rFonts w:eastAsia="Times New Roman"/>
          <w:b/>
          <w:lang w:val="it-IT" w:eastAsia="ko-KR" w:bidi="mni-IN"/>
        </w:rPr>
        <w:t xml:space="preserve">Conferenza </w:t>
      </w:r>
      <w:r w:rsidR="00425BCB" w:rsidRPr="0007428E">
        <w:rPr>
          <w:rFonts w:eastAsia="Times New Roman"/>
          <w:b/>
          <w:lang w:val="it-IT" w:eastAsia="ko-KR" w:bidi="mni-IN"/>
        </w:rPr>
        <w:t>e teleconferenza</w:t>
      </w:r>
      <w:r w:rsidR="00425BCB">
        <w:rPr>
          <w:rFonts w:eastAsia="Times New Roman"/>
          <w:b/>
          <w:lang w:val="it-IT" w:eastAsia="ko-KR" w:bidi="mni-IN"/>
        </w:rPr>
        <w:t xml:space="preserve"> </w:t>
      </w:r>
      <w:r w:rsidRPr="0007428E">
        <w:rPr>
          <w:rFonts w:eastAsia="Times New Roman"/>
          <w:b/>
          <w:lang w:val="it-IT" w:eastAsia="ko-KR" w:bidi="mni-IN"/>
        </w:rPr>
        <w:t xml:space="preserve">sui guadagni </w:t>
      </w:r>
    </w:p>
    <w:p w14:paraId="0BF58E49" w14:textId="51C0551B" w:rsidR="00575CFB" w:rsidRDefault="00F24CDA" w:rsidP="00F24CDA">
      <w:pPr>
        <w:widowControl w:val="0"/>
        <w:spacing w:line="360" w:lineRule="auto"/>
        <w:jc w:val="both"/>
        <w:rPr>
          <w:rFonts w:eastAsia="Times New Roman"/>
          <w:lang w:val="it-IT" w:eastAsia="ko-KR" w:bidi="mni-IN"/>
        </w:rPr>
      </w:pPr>
      <w:r w:rsidRPr="00F24CDA">
        <w:rPr>
          <w:rFonts w:eastAsia="Times New Roman"/>
          <w:lang w:val="it-IT" w:eastAsia="ko-KR" w:bidi="mni-IN"/>
        </w:rPr>
        <w:t xml:space="preserve">LG </w:t>
      </w:r>
      <w:proofErr w:type="spellStart"/>
      <w:r w:rsidRPr="00F24CDA">
        <w:rPr>
          <w:rFonts w:eastAsia="Times New Roman"/>
          <w:lang w:val="it-IT" w:eastAsia="ko-KR" w:bidi="mni-IN"/>
        </w:rPr>
        <w:t>Electronics</w:t>
      </w:r>
      <w:proofErr w:type="spellEnd"/>
      <w:r w:rsidRPr="00F24CDA">
        <w:rPr>
          <w:rFonts w:eastAsia="Times New Roman"/>
          <w:lang w:val="it-IT" w:eastAsia="ko-KR" w:bidi="mni-IN"/>
        </w:rPr>
        <w:t xml:space="preserve"> terrà una conferen</w:t>
      </w:r>
      <w:r w:rsidR="005C27E8">
        <w:rPr>
          <w:rFonts w:eastAsia="Times New Roman"/>
          <w:lang w:val="it-IT" w:eastAsia="ko-KR" w:bidi="mni-IN"/>
        </w:rPr>
        <w:t>ce call</w:t>
      </w:r>
      <w:r w:rsidRPr="00F24CDA">
        <w:rPr>
          <w:rFonts w:eastAsia="Times New Roman"/>
          <w:lang w:val="it-IT" w:eastAsia="ko-KR" w:bidi="mni-IN"/>
        </w:rPr>
        <w:t xml:space="preserve"> in lingua inglese il 31 ottobre 2019 alle 09:00</w:t>
      </w:r>
      <w:r w:rsidR="005C27E8">
        <w:rPr>
          <w:rFonts w:eastAsia="Times New Roman"/>
          <w:lang w:val="it-IT" w:eastAsia="ko-KR" w:bidi="mni-IN"/>
        </w:rPr>
        <w:t xml:space="preserve"> KST </w:t>
      </w:r>
      <w:r w:rsidRPr="00F24CDA">
        <w:rPr>
          <w:rFonts w:eastAsia="Times New Roman"/>
          <w:lang w:val="it-IT" w:eastAsia="ko-KR" w:bidi="mni-IN"/>
        </w:rPr>
        <w:t>(00:00 GMT/UTC</w:t>
      </w:r>
      <w:r w:rsidR="005C27E8">
        <w:rPr>
          <w:rFonts w:eastAsia="Times New Roman"/>
          <w:lang w:val="it-IT" w:eastAsia="ko-KR" w:bidi="mni-IN"/>
        </w:rPr>
        <w:t>). I partecipanti alla conference call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5C27E8">
        <w:rPr>
          <w:rFonts w:eastAsia="Times New Roman"/>
          <w:lang w:val="it-IT" w:eastAsia="ko-KR" w:bidi="mni-IN"/>
        </w:rPr>
        <w:t>dovranno</w:t>
      </w:r>
      <w:r w:rsidR="00365930">
        <w:rPr>
          <w:rFonts w:eastAsia="Times New Roman"/>
          <w:lang w:val="it-IT" w:eastAsia="ko-KR" w:bidi="mni-IN"/>
        </w:rPr>
        <w:t xml:space="preserve"> </w:t>
      </w:r>
      <w:r w:rsidRPr="00F24CDA">
        <w:rPr>
          <w:rFonts w:eastAsia="Times New Roman"/>
          <w:lang w:val="it-IT" w:eastAsia="ko-KR" w:bidi="mni-IN"/>
        </w:rPr>
        <w:t xml:space="preserve">chiamare il numero +82 31 810 3061 e inserire il codice di accesso 6418#. Il file </w:t>
      </w:r>
      <w:r w:rsidR="005C27E8">
        <w:rPr>
          <w:rFonts w:eastAsia="Times New Roman"/>
          <w:lang w:val="it-IT" w:eastAsia="ko-KR" w:bidi="mni-IN"/>
        </w:rPr>
        <w:t xml:space="preserve">della corrispondente </w:t>
      </w:r>
      <w:r w:rsidRPr="00F24CDA">
        <w:rPr>
          <w:rFonts w:eastAsia="Times New Roman"/>
          <w:lang w:val="it-IT" w:eastAsia="ko-KR" w:bidi="mni-IN"/>
        </w:rPr>
        <w:t xml:space="preserve">presentazione sarà disponibile per il download sul sito di LG </w:t>
      </w:r>
      <w:proofErr w:type="spellStart"/>
      <w:r w:rsidRPr="00F24CDA">
        <w:rPr>
          <w:rFonts w:eastAsia="Times New Roman"/>
          <w:lang w:val="it-IT" w:eastAsia="ko-KR" w:bidi="mni-IN"/>
        </w:rPr>
        <w:t>Electronics</w:t>
      </w:r>
      <w:proofErr w:type="spellEnd"/>
      <w:r w:rsidRPr="00F24CDA">
        <w:rPr>
          <w:rFonts w:eastAsia="Times New Roman"/>
          <w:lang w:val="it-IT" w:eastAsia="ko-KR" w:bidi="mni-IN"/>
        </w:rPr>
        <w:t xml:space="preserve"> (www.lg.com/global/</w:t>
      </w:r>
      <w:proofErr w:type="spellStart"/>
      <w:r w:rsidRPr="00F24CDA">
        <w:rPr>
          <w:rFonts w:eastAsia="Times New Roman"/>
          <w:lang w:val="it-IT" w:eastAsia="ko-KR" w:bidi="mni-IN"/>
        </w:rPr>
        <w:t>ir</w:t>
      </w:r>
      <w:proofErr w:type="spellEnd"/>
      <w:r w:rsidRPr="00F24CDA">
        <w:rPr>
          <w:rFonts w:eastAsia="Times New Roman"/>
          <w:lang w:val="it-IT" w:eastAsia="ko-KR" w:bidi="mni-IN"/>
        </w:rPr>
        <w:t>/reports</w:t>
      </w:r>
      <w:r w:rsidR="0007428E">
        <w:rPr>
          <w:rFonts w:eastAsia="Times New Roman"/>
          <w:lang w:val="it-IT" w:eastAsia="ko-KR" w:bidi="mni-IN"/>
        </w:rPr>
        <w:t>/</w:t>
      </w:r>
      <w:proofErr w:type="spellStart"/>
      <w:r w:rsidR="0007428E">
        <w:rPr>
          <w:rFonts w:eastAsia="Times New Roman"/>
          <w:lang w:val="it-IT" w:eastAsia="ko-KR" w:bidi="mni-IN"/>
        </w:rPr>
        <w:t>earning-release.jsp</w:t>
      </w:r>
      <w:proofErr w:type="spellEnd"/>
      <w:r w:rsidR="0007428E">
        <w:rPr>
          <w:rFonts w:eastAsia="Times New Roman"/>
          <w:lang w:val="it-IT" w:eastAsia="ko-KR" w:bidi="mni-IN"/>
        </w:rPr>
        <w:t>)</w:t>
      </w:r>
      <w:r w:rsidRPr="00F24CDA">
        <w:rPr>
          <w:rFonts w:eastAsia="Times New Roman"/>
          <w:lang w:val="it-IT" w:eastAsia="ko-KR" w:bidi="mni-IN"/>
        </w:rPr>
        <w:t xml:space="preserve"> </w:t>
      </w:r>
      <w:r w:rsidR="00425BCB">
        <w:rPr>
          <w:rFonts w:eastAsia="Times New Roman"/>
          <w:lang w:val="it-IT" w:eastAsia="ko-KR" w:bidi="mni-IN"/>
        </w:rPr>
        <w:t xml:space="preserve">approssimativamente dalle </w:t>
      </w:r>
      <w:r w:rsidRPr="00F24CDA">
        <w:rPr>
          <w:rFonts w:eastAsia="Times New Roman"/>
          <w:lang w:val="it-IT" w:eastAsia="ko-KR" w:bidi="mni-IN"/>
        </w:rPr>
        <w:t xml:space="preserve">16:00 del 30 ottobre 2019. Visita il sito http://pin.teletogether.com/eng e </w:t>
      </w:r>
      <w:proofErr w:type="spellStart"/>
      <w:r w:rsidRPr="00F24CDA">
        <w:rPr>
          <w:rFonts w:eastAsia="Times New Roman"/>
          <w:lang w:val="it-IT" w:eastAsia="ko-KR" w:bidi="mni-IN"/>
        </w:rPr>
        <w:t>pre</w:t>
      </w:r>
      <w:proofErr w:type="spellEnd"/>
      <w:r w:rsidRPr="00F24CDA">
        <w:rPr>
          <w:rFonts w:eastAsia="Times New Roman"/>
          <w:lang w:val="it-IT" w:eastAsia="ko-KR" w:bidi="mni-IN"/>
        </w:rPr>
        <w:t>-registra</w:t>
      </w:r>
      <w:r w:rsidR="0007428E">
        <w:rPr>
          <w:rFonts w:eastAsia="Times New Roman"/>
          <w:lang w:val="it-IT" w:eastAsia="ko-KR" w:bidi="mni-IN"/>
        </w:rPr>
        <w:t>t</w:t>
      </w:r>
      <w:r w:rsidRPr="00F24CDA">
        <w:rPr>
          <w:rFonts w:eastAsia="Times New Roman"/>
          <w:lang w:val="it-IT" w:eastAsia="ko-KR" w:bidi="mni-IN"/>
        </w:rPr>
        <w:t xml:space="preserve">i con il codice di accesso </w:t>
      </w:r>
      <w:r w:rsidR="0007428E">
        <w:rPr>
          <w:rFonts w:eastAsia="Times New Roman"/>
          <w:lang w:val="it-IT" w:eastAsia="ko-KR" w:bidi="mni-IN"/>
        </w:rPr>
        <w:t>fornito</w:t>
      </w:r>
      <w:r w:rsidRPr="00F24CDA">
        <w:rPr>
          <w:rFonts w:eastAsia="Times New Roman"/>
          <w:lang w:val="it-IT" w:eastAsia="ko-KR" w:bidi="mni-IN"/>
        </w:rPr>
        <w:t xml:space="preserve">. Per coloro che non possono partecipare, </w:t>
      </w:r>
      <w:r w:rsidR="005C27E8">
        <w:rPr>
          <w:rFonts w:eastAsia="Times New Roman"/>
          <w:lang w:val="it-IT" w:eastAsia="ko-KR" w:bidi="mni-IN"/>
        </w:rPr>
        <w:t xml:space="preserve">sarà disponibile </w:t>
      </w:r>
      <w:r w:rsidRPr="00F24CDA">
        <w:rPr>
          <w:rFonts w:eastAsia="Times New Roman"/>
          <w:lang w:val="it-IT" w:eastAsia="ko-KR" w:bidi="mni-IN"/>
        </w:rPr>
        <w:t xml:space="preserve">una registrazione audio della conferenza stampa per un periodo di 30 giorni </w:t>
      </w:r>
      <w:r w:rsidR="005C27E8">
        <w:rPr>
          <w:rFonts w:eastAsia="Times New Roman"/>
          <w:lang w:val="it-IT" w:eastAsia="ko-KR" w:bidi="mni-IN"/>
        </w:rPr>
        <w:t>a partire dal termine della stessa</w:t>
      </w:r>
      <w:r w:rsidRPr="00F24CDA">
        <w:rPr>
          <w:rFonts w:eastAsia="Times New Roman"/>
          <w:lang w:val="it-IT" w:eastAsia="ko-KR" w:bidi="mni-IN"/>
        </w:rPr>
        <w:t xml:space="preserve">. Per </w:t>
      </w:r>
      <w:r w:rsidRPr="00F24CDA">
        <w:rPr>
          <w:rFonts w:eastAsia="Times New Roman"/>
          <w:lang w:val="it-IT" w:eastAsia="ko-KR" w:bidi="mni-IN"/>
        </w:rPr>
        <w:lastRenderedPageBreak/>
        <w:t>accedere alla registrazione, comporre il numero +82 31 931 31 31 3100 e inserire il codice di accesso 142960# quando richiesto.</w:t>
      </w:r>
    </w:p>
    <w:bookmarkEnd w:id="0"/>
    <w:p w14:paraId="22B309EE" w14:textId="77777777" w:rsidR="00D811B8" w:rsidRPr="003B4438" w:rsidRDefault="00D811B8" w:rsidP="00D811B8">
      <w:pPr>
        <w:widowControl w:val="0"/>
        <w:spacing w:line="348" w:lineRule="auto"/>
        <w:ind w:right="-96"/>
        <w:jc w:val="both"/>
        <w:rPr>
          <w:rFonts w:eastAsia="Malgun Gothic"/>
          <w:bCs/>
          <w:iCs/>
          <w:lang w:val="it-IT" w:eastAsia="ko-KR"/>
        </w:rPr>
      </w:pPr>
    </w:p>
    <w:p w14:paraId="4990B0F3" w14:textId="77777777" w:rsidR="00D811B8" w:rsidRPr="00794704" w:rsidRDefault="00D811B8" w:rsidP="00D811B8">
      <w:pPr>
        <w:widowControl w:val="0"/>
        <w:spacing w:line="348" w:lineRule="auto"/>
        <w:ind w:right="-96"/>
        <w:jc w:val="center"/>
        <w:rPr>
          <w:rFonts w:eastAsia="Malgun Gothic"/>
          <w:bCs/>
          <w:lang w:val="it-IT" w:eastAsia="ko-KR" w:bidi="mni-IN"/>
        </w:rPr>
      </w:pPr>
      <w:r w:rsidRPr="00794704">
        <w:rPr>
          <w:rFonts w:eastAsia="Times New Roman"/>
          <w:lang w:val="it-IT" w:eastAsia="ko-KR"/>
        </w:rPr>
        <w:t># # #</w:t>
      </w:r>
    </w:p>
    <w:p w14:paraId="4EE12AAD" w14:textId="77777777" w:rsidR="00D811B8" w:rsidRPr="00794704" w:rsidRDefault="00D811B8" w:rsidP="00D811B8">
      <w:pPr>
        <w:widowControl w:val="0"/>
        <w:jc w:val="both"/>
        <w:rPr>
          <w:rFonts w:eastAsia="Times New Roman"/>
          <w:b/>
          <w:bCs/>
          <w:color w:val="C5003D"/>
          <w:sz w:val="18"/>
          <w:szCs w:val="18"/>
          <w:lang w:val="it-IT"/>
        </w:rPr>
      </w:pPr>
    </w:p>
    <w:p w14:paraId="2F2F04DE" w14:textId="77777777" w:rsidR="00D811B8" w:rsidRPr="00794704" w:rsidRDefault="00D811B8" w:rsidP="00D811B8">
      <w:pPr>
        <w:widowControl w:val="0"/>
        <w:jc w:val="both"/>
        <w:rPr>
          <w:rFonts w:eastAsia="Calibri"/>
          <w:b/>
          <w:color w:val="CC0066"/>
          <w:sz w:val="18"/>
          <w:szCs w:val="18"/>
          <w:lang w:val="it-IT" w:eastAsia="ko-KR"/>
        </w:rPr>
      </w:pPr>
    </w:p>
    <w:p w14:paraId="39DA8035" w14:textId="77777777" w:rsidR="00D811B8" w:rsidRDefault="00D811B8" w:rsidP="00D811B8">
      <w:pPr>
        <w:pStyle w:val="Normal2"/>
        <w:shd w:val="clear" w:color="auto" w:fill="FFFFFF"/>
        <w:jc w:val="center"/>
        <w:rPr>
          <w:rFonts w:ascii="Arial" w:hAnsi="Arial" w:cs="Arial"/>
          <w:b/>
          <w:bCs/>
          <w:sz w:val="16"/>
          <w:szCs w:val="20"/>
          <w:lang w:val="it-IT"/>
        </w:rPr>
      </w:pPr>
      <w:r>
        <w:rPr>
          <w:rFonts w:ascii="Arial" w:hAnsi="Arial" w:cs="Arial"/>
          <w:b/>
          <w:bCs/>
          <w:sz w:val="16"/>
          <w:szCs w:val="20"/>
          <w:lang w:val="it-IT"/>
        </w:rPr>
        <w:t>-------------</w:t>
      </w:r>
    </w:p>
    <w:p w14:paraId="0E7536A4" w14:textId="77777777" w:rsidR="00D811B8" w:rsidRPr="009D45DF" w:rsidRDefault="00D811B8" w:rsidP="00D811B8">
      <w:pPr>
        <w:widowControl w:val="0"/>
        <w:suppressAutoHyphens/>
        <w:jc w:val="both"/>
        <w:rPr>
          <w:rFonts w:ascii="Arial" w:hAnsi="Arial" w:cs="Arial"/>
          <w:b/>
          <w:sz w:val="16"/>
          <w:szCs w:val="20"/>
          <w:lang w:val="it-IT" w:bidi="it-IT"/>
        </w:rPr>
      </w:pPr>
      <w:r w:rsidRPr="009D45DF">
        <w:rPr>
          <w:rFonts w:ascii="Arial" w:hAnsi="Arial" w:cs="Arial"/>
          <w:b/>
          <w:sz w:val="16"/>
          <w:szCs w:val="20"/>
          <w:lang w:val="it-IT" w:bidi="it-IT"/>
        </w:rPr>
        <w:t xml:space="preserve">Ufficio stampa LG </w:t>
      </w:r>
      <w:proofErr w:type="spellStart"/>
      <w:r w:rsidRPr="009D45DF">
        <w:rPr>
          <w:rFonts w:ascii="Arial" w:hAnsi="Arial" w:cs="Arial"/>
          <w:b/>
          <w:sz w:val="16"/>
          <w:szCs w:val="20"/>
          <w:lang w:val="it-IT" w:bidi="it-IT"/>
        </w:rPr>
        <w:t>Electronics</w:t>
      </w:r>
      <w:proofErr w:type="spellEnd"/>
      <w:r w:rsidRPr="009D45DF">
        <w:rPr>
          <w:rFonts w:ascii="Arial" w:hAnsi="Arial" w:cs="Arial"/>
          <w:b/>
          <w:sz w:val="16"/>
          <w:szCs w:val="20"/>
          <w:lang w:val="it-IT" w:bidi="it-IT"/>
        </w:rPr>
        <w:t xml:space="preserve"> Italia </w:t>
      </w:r>
    </w:p>
    <w:p w14:paraId="41BDECB2" w14:textId="77777777" w:rsidR="00D811B8" w:rsidRDefault="00D811B8" w:rsidP="00D811B8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  <w:r w:rsidRPr="00ED3DB1">
        <w:rPr>
          <w:rFonts w:ascii="Arial" w:hAnsi="Arial" w:cs="Arial"/>
          <w:sz w:val="16"/>
          <w:szCs w:val="20"/>
          <w:lang w:val="it-IT" w:bidi="it-IT"/>
        </w:rPr>
        <w:t xml:space="preserve">Giulia Balestrieri </w:t>
      </w:r>
      <w:r>
        <w:rPr>
          <w:rFonts w:ascii="Arial" w:hAnsi="Arial" w:cs="Arial"/>
          <w:sz w:val="16"/>
          <w:szCs w:val="20"/>
          <w:lang w:val="it-IT" w:bidi="it-IT"/>
        </w:rPr>
        <w:t>–</w:t>
      </w:r>
      <w:r w:rsidRPr="00ED3DB1">
        <w:rPr>
          <w:rFonts w:ascii="Arial" w:hAnsi="Arial" w:cs="Arial"/>
          <w:sz w:val="16"/>
          <w:szCs w:val="20"/>
          <w:lang w:val="it-IT" w:bidi="it-IT"/>
        </w:rPr>
        <w:t xml:space="preserve"> </w:t>
      </w:r>
      <w:hyperlink r:id="rId7" w:history="1">
        <w:r w:rsidRPr="00445264">
          <w:rPr>
            <w:rStyle w:val="Collegamentoipertestuale"/>
            <w:rFonts w:ascii="Arial" w:hAnsi="Arial" w:cs="Arial"/>
            <w:sz w:val="16"/>
            <w:szCs w:val="20"/>
            <w:lang w:val="it-IT" w:bidi="it-IT"/>
          </w:rPr>
          <w:t>giulia.balestrieri@lge.com</w:t>
        </w:r>
      </w:hyperlink>
      <w:r>
        <w:rPr>
          <w:rFonts w:ascii="Arial" w:hAnsi="Arial" w:cs="Arial"/>
          <w:sz w:val="16"/>
          <w:szCs w:val="20"/>
          <w:lang w:val="it-IT" w:bidi="it-IT"/>
        </w:rPr>
        <w:t xml:space="preserve"> - +39 3357706929</w:t>
      </w:r>
    </w:p>
    <w:p w14:paraId="2E2E4E91" w14:textId="77777777" w:rsidR="00D811B8" w:rsidRDefault="00D811B8" w:rsidP="00D811B8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</w:p>
    <w:p w14:paraId="4188EBB7" w14:textId="77777777" w:rsidR="00D811B8" w:rsidRPr="009D45DF" w:rsidRDefault="00D811B8" w:rsidP="00D811B8">
      <w:pPr>
        <w:widowControl w:val="0"/>
        <w:suppressAutoHyphens/>
        <w:jc w:val="both"/>
        <w:rPr>
          <w:rFonts w:ascii="Arial" w:hAnsi="Arial" w:cs="Arial"/>
          <w:b/>
          <w:sz w:val="16"/>
          <w:szCs w:val="20"/>
          <w:lang w:val="it-IT" w:bidi="it-IT"/>
        </w:rPr>
      </w:pPr>
      <w:r w:rsidRPr="009D45DF">
        <w:rPr>
          <w:rFonts w:ascii="Arial" w:hAnsi="Arial" w:cs="Arial"/>
          <w:b/>
          <w:sz w:val="16"/>
          <w:szCs w:val="20"/>
          <w:lang w:val="it-IT" w:bidi="it-IT"/>
        </w:rPr>
        <w:t xml:space="preserve">Ufficio stampa LG </w:t>
      </w:r>
      <w:proofErr w:type="spellStart"/>
      <w:r w:rsidRPr="009D45DF">
        <w:rPr>
          <w:rFonts w:ascii="Arial" w:hAnsi="Arial" w:cs="Arial"/>
          <w:b/>
          <w:sz w:val="16"/>
          <w:szCs w:val="20"/>
          <w:lang w:val="it-IT" w:bidi="it-IT"/>
        </w:rPr>
        <w:t>Electronics</w:t>
      </w:r>
      <w:proofErr w:type="spellEnd"/>
      <w:r>
        <w:rPr>
          <w:rFonts w:ascii="Arial" w:hAnsi="Arial" w:cs="Arial"/>
          <w:b/>
          <w:sz w:val="16"/>
          <w:szCs w:val="20"/>
          <w:lang w:val="it-IT" w:bidi="it-IT"/>
        </w:rPr>
        <w:t xml:space="preserve"> Italia</w:t>
      </w:r>
      <w:r w:rsidRPr="009D45DF">
        <w:rPr>
          <w:rFonts w:ascii="Arial" w:hAnsi="Arial" w:cs="Arial"/>
          <w:b/>
          <w:sz w:val="16"/>
          <w:szCs w:val="20"/>
          <w:lang w:val="it-IT" w:bidi="it-IT"/>
        </w:rPr>
        <w:t xml:space="preserve">: </w:t>
      </w:r>
      <w:proofErr w:type="spellStart"/>
      <w:r w:rsidRPr="009D45DF">
        <w:rPr>
          <w:rFonts w:ascii="Arial" w:hAnsi="Arial" w:cs="Arial"/>
          <w:b/>
          <w:sz w:val="16"/>
          <w:szCs w:val="20"/>
          <w:lang w:val="it-IT" w:bidi="it-IT"/>
        </w:rPr>
        <w:t>Publicis</w:t>
      </w:r>
      <w:proofErr w:type="spellEnd"/>
      <w:r w:rsidRPr="009D45DF">
        <w:rPr>
          <w:rFonts w:ascii="Arial" w:hAnsi="Arial" w:cs="Arial"/>
          <w:b/>
          <w:sz w:val="16"/>
          <w:szCs w:val="20"/>
          <w:lang w:val="it-IT" w:bidi="it-IT"/>
        </w:rPr>
        <w:t xml:space="preserve"> </w:t>
      </w:r>
      <w:proofErr w:type="spellStart"/>
      <w:r w:rsidRPr="009D45DF">
        <w:rPr>
          <w:rFonts w:ascii="Arial" w:hAnsi="Arial" w:cs="Arial"/>
          <w:b/>
          <w:sz w:val="16"/>
          <w:szCs w:val="20"/>
          <w:lang w:val="it-IT" w:bidi="it-IT"/>
        </w:rPr>
        <w:t>Consultants</w:t>
      </w:r>
      <w:proofErr w:type="spellEnd"/>
    </w:p>
    <w:p w14:paraId="3CC7998E" w14:textId="77777777" w:rsidR="00D811B8" w:rsidRPr="00E10414" w:rsidRDefault="00714F22" w:rsidP="00D811B8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  <w:hyperlink r:id="rId8" w:history="1">
        <w:r w:rsidR="00D811B8" w:rsidRPr="00E10414">
          <w:rPr>
            <w:rStyle w:val="Collegamentoipertestuale"/>
            <w:rFonts w:ascii="Arial" w:hAnsi="Arial" w:cs="Arial"/>
            <w:sz w:val="16"/>
            <w:szCs w:val="20"/>
            <w:lang w:val="it-IT" w:bidi="it-IT"/>
          </w:rPr>
          <w:t>LG_Corp@publicisconsultants.it</w:t>
        </w:r>
      </w:hyperlink>
      <w:r w:rsidR="00D811B8" w:rsidRPr="00E10414">
        <w:rPr>
          <w:rFonts w:ascii="Arial" w:hAnsi="Arial" w:cs="Arial"/>
          <w:sz w:val="16"/>
          <w:szCs w:val="20"/>
          <w:lang w:val="it-IT" w:bidi="it-IT"/>
        </w:rPr>
        <w:t xml:space="preserve"> </w:t>
      </w:r>
    </w:p>
    <w:p w14:paraId="505AC0C4" w14:textId="77777777" w:rsidR="00D811B8" w:rsidRPr="00E10414" w:rsidRDefault="00D811B8" w:rsidP="00D811B8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</w:p>
    <w:p w14:paraId="44A1F36C" w14:textId="77777777" w:rsidR="00D811B8" w:rsidRPr="00E10414" w:rsidRDefault="00D811B8" w:rsidP="00D811B8">
      <w:pPr>
        <w:pStyle w:val="Normal2"/>
        <w:shd w:val="clear" w:color="auto" w:fill="FFFFFF"/>
        <w:jc w:val="center"/>
        <w:rPr>
          <w:rFonts w:ascii="Arial" w:hAnsi="Arial" w:cs="Arial"/>
          <w:b/>
          <w:bCs/>
          <w:sz w:val="16"/>
          <w:szCs w:val="20"/>
          <w:lang w:val="it-IT"/>
        </w:rPr>
      </w:pPr>
      <w:r w:rsidRPr="00E10414">
        <w:rPr>
          <w:rFonts w:ascii="Arial" w:hAnsi="Arial" w:cs="Arial"/>
          <w:b/>
          <w:bCs/>
          <w:sz w:val="16"/>
          <w:szCs w:val="20"/>
          <w:lang w:val="it-IT"/>
        </w:rPr>
        <w:t>-------------</w:t>
      </w:r>
    </w:p>
    <w:p w14:paraId="1404565F" w14:textId="77777777" w:rsidR="00D811B8" w:rsidRPr="00E10414" w:rsidRDefault="00D811B8" w:rsidP="00D811B8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</w:p>
    <w:p w14:paraId="05722FB7" w14:textId="77777777" w:rsidR="00D811B8" w:rsidRPr="00E10414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b/>
          <w:bCs/>
          <w:sz w:val="16"/>
          <w:szCs w:val="20"/>
          <w:lang w:val="it-IT"/>
        </w:rPr>
      </w:pPr>
    </w:p>
    <w:p w14:paraId="089D319C" w14:textId="77777777" w:rsidR="00D811B8" w:rsidRPr="00E10414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b/>
          <w:bCs/>
          <w:sz w:val="16"/>
          <w:szCs w:val="20"/>
          <w:lang w:val="it-IT"/>
        </w:rPr>
      </w:pPr>
      <w:r w:rsidRPr="00E10414">
        <w:rPr>
          <w:rFonts w:asciiTheme="minorHAnsi" w:hAnsiTheme="minorHAnsi" w:cstheme="minorHAnsi"/>
          <w:b/>
          <w:bCs/>
          <w:sz w:val="16"/>
          <w:szCs w:val="20"/>
          <w:lang w:val="it-IT"/>
        </w:rPr>
        <w:t xml:space="preserve">LG </w:t>
      </w:r>
      <w:proofErr w:type="spellStart"/>
      <w:r w:rsidRPr="00E10414">
        <w:rPr>
          <w:rFonts w:asciiTheme="minorHAnsi" w:hAnsiTheme="minorHAnsi" w:cstheme="minorHAnsi"/>
          <w:b/>
          <w:bCs/>
          <w:sz w:val="16"/>
          <w:szCs w:val="20"/>
          <w:lang w:val="it-IT"/>
        </w:rPr>
        <w:t>Electronics</w:t>
      </w:r>
      <w:proofErr w:type="spellEnd"/>
      <w:r w:rsidRPr="00E10414">
        <w:rPr>
          <w:rFonts w:asciiTheme="minorHAnsi" w:hAnsiTheme="minorHAnsi" w:cstheme="minorHAnsi"/>
          <w:b/>
          <w:bCs/>
          <w:sz w:val="16"/>
          <w:szCs w:val="20"/>
          <w:lang w:val="it-IT"/>
        </w:rPr>
        <w:t xml:space="preserve">, </w:t>
      </w:r>
      <w:proofErr w:type="spellStart"/>
      <w:r w:rsidRPr="00E10414">
        <w:rPr>
          <w:rFonts w:asciiTheme="minorHAnsi" w:hAnsiTheme="minorHAnsi" w:cstheme="minorHAnsi"/>
          <w:b/>
          <w:bCs/>
          <w:sz w:val="16"/>
          <w:szCs w:val="20"/>
          <w:lang w:val="it-IT"/>
        </w:rPr>
        <w:t>Inc</w:t>
      </w:r>
      <w:proofErr w:type="spellEnd"/>
      <w:r w:rsidRPr="00E10414">
        <w:rPr>
          <w:rFonts w:asciiTheme="minorHAnsi" w:hAnsiTheme="minorHAnsi" w:cstheme="minorHAnsi"/>
          <w:b/>
          <w:bCs/>
          <w:sz w:val="16"/>
          <w:szCs w:val="20"/>
          <w:lang w:val="it-IT"/>
        </w:rPr>
        <w:t xml:space="preserve">. </w:t>
      </w:r>
    </w:p>
    <w:p w14:paraId="1184F502" w14:textId="77777777" w:rsidR="00D811B8" w:rsidRPr="00AB427E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sz w:val="16"/>
          <w:szCs w:val="20"/>
          <w:vertAlign w:val="superscript"/>
          <w:lang w:val="it-IT"/>
        </w:rPr>
      </w:pPr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LG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Electronics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unit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: Home Appliance &amp; Air Solutions, Home Entertainment, Mobile Communications,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Vehicle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Components e Business Solutions. LG è produttore mondiale di TV, frigoriferi, climatizzatori, lavatrici e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smartphone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, tra cui i prodotti della linea premium LG SIGNATURE e i prodotti dotati della piattaforma di Intelligenza Artificiale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ThinQ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>.</w:t>
      </w:r>
    </w:p>
    <w:p w14:paraId="34B7FE35" w14:textId="77777777" w:rsidR="00D811B8" w:rsidRPr="00AB427E" w:rsidRDefault="00D811B8" w:rsidP="00D811B8">
      <w:pPr>
        <w:widowControl w:val="0"/>
        <w:suppressAutoHyphens/>
        <w:jc w:val="both"/>
        <w:rPr>
          <w:rFonts w:asciiTheme="minorHAnsi" w:eastAsiaTheme="minorEastAsia" w:hAnsiTheme="minorHAnsi" w:cstheme="minorHAnsi"/>
          <w:sz w:val="18"/>
          <w:szCs w:val="18"/>
          <w:lang w:val="it-IT"/>
        </w:rPr>
      </w:pPr>
    </w:p>
    <w:p w14:paraId="119FFEBD" w14:textId="77777777" w:rsidR="00D811B8" w:rsidRPr="00AB427E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sz w:val="16"/>
          <w:szCs w:val="20"/>
          <w:lang w:val="it-IT"/>
        </w:rPr>
      </w:pPr>
      <w:r w:rsidRPr="00AB427E">
        <w:rPr>
          <w:rFonts w:asciiTheme="minorHAnsi" w:hAnsiTheme="minorHAnsi" w:cstheme="minorHAnsi"/>
          <w:b/>
          <w:bCs/>
          <w:sz w:val="16"/>
          <w:szCs w:val="20"/>
          <w:lang w:val="it-IT"/>
        </w:rPr>
        <w:t xml:space="preserve">LG </w:t>
      </w:r>
      <w:proofErr w:type="spellStart"/>
      <w:r w:rsidRPr="00AB427E">
        <w:rPr>
          <w:rFonts w:asciiTheme="minorHAnsi" w:hAnsiTheme="minorHAnsi" w:cstheme="minorHAnsi"/>
          <w:b/>
          <w:bCs/>
          <w:sz w:val="16"/>
          <w:szCs w:val="20"/>
          <w:lang w:val="it-IT"/>
        </w:rPr>
        <w:t>Electronics</w:t>
      </w:r>
      <w:proofErr w:type="spellEnd"/>
      <w:r w:rsidRPr="00AB427E">
        <w:rPr>
          <w:rFonts w:asciiTheme="minorHAnsi" w:hAnsiTheme="minorHAnsi" w:cstheme="minorHAnsi"/>
          <w:b/>
          <w:bCs/>
          <w:sz w:val="16"/>
          <w:szCs w:val="20"/>
          <w:lang w:val="it-IT"/>
        </w:rPr>
        <w:t xml:space="preserve"> Italia</w:t>
      </w:r>
    </w:p>
    <w:p w14:paraId="41FC5713" w14:textId="77777777" w:rsidR="00D811B8" w:rsidRPr="00AB427E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sz w:val="16"/>
          <w:szCs w:val="20"/>
          <w:lang w:val="it-IT"/>
        </w:rPr>
      </w:pPr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LG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Electronics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Italia ha sede a Milano e opera nel mercato dell’elettronica di consumo dove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é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08A55982" w14:textId="77777777" w:rsidR="00D811B8" w:rsidRPr="00AB427E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sz w:val="16"/>
          <w:szCs w:val="20"/>
          <w:lang w:val="it-IT"/>
        </w:rPr>
      </w:pPr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Da marzo 2019, LG </w:t>
      </w:r>
      <w:proofErr w:type="spellStart"/>
      <w:r w:rsidRPr="00AB427E">
        <w:rPr>
          <w:rFonts w:asciiTheme="minorHAnsi" w:hAnsiTheme="minorHAnsi" w:cstheme="minorHAnsi"/>
          <w:sz w:val="16"/>
          <w:szCs w:val="20"/>
          <w:lang w:val="it-IT"/>
        </w:rPr>
        <w:t>Electronics</w:t>
      </w:r>
      <w:proofErr w:type="spellEnd"/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Italia è partner e fornitore ufficiale del Teatro Alla Scala di Milano con l’obiettivo di promuovere la cultura e l’arte.</w:t>
      </w:r>
    </w:p>
    <w:p w14:paraId="4A678F64" w14:textId="77777777" w:rsidR="00D811B8" w:rsidRPr="00AB427E" w:rsidRDefault="00D811B8" w:rsidP="00D811B8">
      <w:pPr>
        <w:pStyle w:val="Normal2"/>
        <w:shd w:val="clear" w:color="auto" w:fill="FFFFFF"/>
        <w:jc w:val="both"/>
        <w:rPr>
          <w:rFonts w:asciiTheme="minorHAnsi" w:hAnsiTheme="minorHAnsi" w:cstheme="minorHAnsi"/>
          <w:sz w:val="16"/>
          <w:szCs w:val="20"/>
          <w:lang w:val="it-IT"/>
        </w:rPr>
      </w:pPr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Per rimanere sempre aggiornato, consulta: </w:t>
      </w:r>
      <w:hyperlink r:id="rId9" w:history="1">
        <w:r w:rsidRPr="00AB427E">
          <w:rPr>
            <w:rStyle w:val="Collegamentoipertestuale"/>
            <w:rFonts w:asciiTheme="minorHAnsi" w:hAnsiTheme="minorHAnsi" w:cstheme="minorHAnsi"/>
            <w:sz w:val="16"/>
            <w:szCs w:val="20"/>
            <w:lang w:val="it-IT"/>
          </w:rPr>
          <w:t>www.lgnewsroom.it</w:t>
        </w:r>
      </w:hyperlink>
      <w:r w:rsidRPr="00AB427E">
        <w:rPr>
          <w:rFonts w:asciiTheme="minorHAnsi" w:hAnsiTheme="minorHAnsi" w:cstheme="minorHAnsi"/>
          <w:sz w:val="16"/>
          <w:szCs w:val="20"/>
          <w:lang w:val="it-IT"/>
        </w:rPr>
        <w:t xml:space="preserve">  </w:t>
      </w:r>
    </w:p>
    <w:p w14:paraId="01F4CDE4" w14:textId="77777777" w:rsidR="00D811B8" w:rsidRDefault="00D811B8" w:rsidP="00D811B8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</w:p>
    <w:p w14:paraId="278B6026" w14:textId="77777777" w:rsidR="00D811B8" w:rsidRPr="00CE071C" w:rsidRDefault="00D811B8" w:rsidP="00D811B8">
      <w:pPr>
        <w:jc w:val="center"/>
        <w:rPr>
          <w:rFonts w:ascii="Arial" w:eastAsiaTheme="minorEastAsia" w:hAnsi="Arial" w:cs="Arial"/>
          <w:b/>
          <w:sz w:val="16"/>
          <w:szCs w:val="22"/>
          <w:lang w:val="it-IT" w:eastAsia="ko-KR"/>
        </w:rPr>
      </w:pPr>
    </w:p>
    <w:tbl>
      <w:tblPr>
        <w:tblStyle w:val="Grigliatabella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0"/>
        <w:gridCol w:w="560"/>
        <w:gridCol w:w="2430"/>
        <w:gridCol w:w="576"/>
        <w:gridCol w:w="2394"/>
      </w:tblGrid>
      <w:tr w:rsidR="00D811B8" w:rsidRPr="00CE071C" w14:paraId="292B5A02" w14:textId="77777777" w:rsidTr="00960926">
        <w:tc>
          <w:tcPr>
            <w:tcW w:w="990" w:type="dxa"/>
            <w:hideMark/>
          </w:tcPr>
          <w:p w14:paraId="28F44DC0" w14:textId="77777777" w:rsidR="00D811B8" w:rsidRPr="00CE071C" w:rsidRDefault="00D811B8" w:rsidP="00960926">
            <w:pPr>
              <w:jc w:val="right"/>
              <w:rPr>
                <w:rFonts w:ascii="Arial" w:hAnsi="Arial" w:cs="Arial"/>
                <w:sz w:val="18"/>
                <w:lang w:val="it-IT"/>
              </w:rPr>
            </w:pPr>
            <w:r w:rsidRPr="00CE071C"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2E3DD36" wp14:editId="2AAA67DD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14:paraId="3F579538" w14:textId="77777777" w:rsidR="00D811B8" w:rsidRPr="00CE071C" w:rsidRDefault="00D811B8" w:rsidP="00960926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LGitalia</w:t>
            </w:r>
            <w:proofErr w:type="spellEnd"/>
          </w:p>
        </w:tc>
        <w:tc>
          <w:tcPr>
            <w:tcW w:w="560" w:type="dxa"/>
            <w:hideMark/>
          </w:tcPr>
          <w:p w14:paraId="1E045059" w14:textId="77777777" w:rsidR="00D811B8" w:rsidRPr="00CE071C" w:rsidRDefault="00D811B8" w:rsidP="00960926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 wp14:anchorId="665F5DE1" wp14:editId="73A15D59">
                  <wp:extent cx="218440" cy="218440"/>
                  <wp:effectExtent l="0" t="0" r="0" b="0"/>
                  <wp:docPr id="14" name="Picture 14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399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14:paraId="268B395B" w14:textId="77777777" w:rsidR="00D811B8" w:rsidRPr="00CE071C" w:rsidRDefault="00D811B8" w:rsidP="00960926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4624156D" w14:textId="77777777" w:rsidR="00D811B8" w:rsidRPr="00CE071C" w:rsidRDefault="00D811B8" w:rsidP="00960926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 wp14:anchorId="10870CA8" wp14:editId="27FD3D1C">
                  <wp:extent cx="161925" cy="161925"/>
                  <wp:effectExtent l="0" t="0" r="9525" b="9525"/>
                  <wp:docPr id="13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9" cy="1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hideMark/>
          </w:tcPr>
          <w:p w14:paraId="7156C75E" w14:textId="77777777" w:rsidR="00D811B8" w:rsidRPr="00CE071C" w:rsidRDefault="00D811B8" w:rsidP="00960926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LG_Italia</w:t>
            </w:r>
            <w:proofErr w:type="spellEnd"/>
          </w:p>
        </w:tc>
      </w:tr>
    </w:tbl>
    <w:p w14:paraId="7F28D81D" w14:textId="77777777" w:rsidR="00D811B8" w:rsidRPr="005608C0" w:rsidRDefault="00D811B8" w:rsidP="00D811B8">
      <w:pPr>
        <w:jc w:val="center"/>
        <w:rPr>
          <w:rFonts w:ascii="Arial" w:eastAsiaTheme="minorEastAsia" w:hAnsi="Arial" w:cs="Arial"/>
          <w:b/>
          <w:sz w:val="22"/>
          <w:szCs w:val="22"/>
          <w:lang w:val="it-IT" w:eastAsia="ko-KR"/>
        </w:rPr>
      </w:pPr>
    </w:p>
    <w:p w14:paraId="5CF7C51F" w14:textId="77777777" w:rsidR="00D811B8" w:rsidRPr="005608C0" w:rsidRDefault="00D811B8" w:rsidP="00D811B8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</w:p>
    <w:p w14:paraId="28522861" w14:textId="77777777" w:rsidR="00D811B8" w:rsidRDefault="00D811B8" w:rsidP="00D811B8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32F5DFD8" w14:textId="5914837A" w:rsidR="00575CFB" w:rsidRPr="00AE7B6E" w:rsidRDefault="00575CFB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sectPr w:rsidR="00575CFB" w:rsidRPr="00AE7B6E">
      <w:headerReference w:type="default" r:id="rId13"/>
      <w:footerReference w:type="default" r:id="rId14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DD1F" w14:textId="77777777" w:rsidR="001512B5" w:rsidRDefault="00D36960">
      <w:r>
        <w:separator/>
      </w:r>
    </w:p>
  </w:endnote>
  <w:endnote w:type="continuationSeparator" w:id="0">
    <w:p w14:paraId="0F5A7C17" w14:textId="77777777" w:rsidR="001512B5" w:rsidRDefault="00D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4ED6" w14:textId="77777777" w:rsidR="00575CFB" w:rsidRDefault="00D36960">
    <w:pPr>
      <w:pStyle w:val="Pidipagina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4F21DAEC" wp14:editId="60D87496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114300" cy="231140"/>
              <wp:effectExtent l="0" t="0" r="0" b="0"/>
              <wp:wrapSquare wrapText="bothSides"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IZU+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4gAAIAAAAAAAAAADAAAAAQAAAAAAAAAAAAAAAgAAAJ7+//+0AAAAbAEAAAAAAAAqJwAALjwAACgAAAAIAAAAAwAAAAEAAAA="/>
                        </a:ext>
                      </a:extLst>
                    </wps:cNvSpPr>
                    <wps:spPr>
                      <a:xfrm>
                        <a:off x="0" y="0"/>
                        <a:ext cx="114300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6AFD8B10" w14:textId="32FBE2C0" w:rsidR="00575CFB" w:rsidRDefault="00D36960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14F2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21DAEC" id="Textbox 2" o:spid="_x0000_s1026" style="position:absolute;left:0;text-align:left;margin-left:-42.2pt;margin-top:-17.7pt;width:9pt;height:18.2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" o:allowincell="f" filled="f" stroked="f" strokeweight="1pt">
              <v:textbox inset="0,0,0,0">
                <w:txbxContent>
                  <w:p w14:paraId="6AFD8B10" w14:textId="32FBE2C0" w:rsidR="00575CFB" w:rsidRDefault="00D36960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14F2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ADFC" w14:textId="77777777" w:rsidR="001512B5" w:rsidRDefault="00D36960">
      <w:r>
        <w:separator/>
      </w:r>
    </w:p>
  </w:footnote>
  <w:footnote w:type="continuationSeparator" w:id="0">
    <w:p w14:paraId="0D9EE0E9" w14:textId="77777777" w:rsidR="001512B5" w:rsidRDefault="00D3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46B0" w14:textId="77777777" w:rsidR="00575CFB" w:rsidRDefault="00D36960">
    <w:pPr>
      <w:pStyle w:val="Intestazione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8242" behindDoc="0" locked="0" layoutInCell="0" hidden="0" allowOverlap="1" wp14:anchorId="7CFBE437" wp14:editId="666F1913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IZU+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DK/P//AAAAAAIAAACg////dQYAAPMCAAAAAAAAbwMAAHA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926AF45" w14:textId="77777777" w:rsidR="00575CFB" w:rsidRDefault="00D36960">
    <w:pPr>
      <w:pStyle w:val="Intestazione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6C1EC208" w14:textId="77777777" w:rsidR="00575CFB" w:rsidRDefault="00575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E9B"/>
    <w:multiLevelType w:val="hybridMultilevel"/>
    <w:tmpl w:val="78A247C2"/>
    <w:lvl w:ilvl="0" w:tplc="3F5AEA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B6BB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8007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63C7E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08E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80F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44F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A4D7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C02011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822AA0"/>
    <w:multiLevelType w:val="hybridMultilevel"/>
    <w:tmpl w:val="EE4EA45A"/>
    <w:name w:val="Numbered list 1"/>
    <w:lvl w:ilvl="0" w:tplc="A1B2A08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66FC6B3A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FC5C239C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95BCC9D6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90C43C76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DEE826B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7662FC7C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D9705BCC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1AB27A8C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2" w15:restartNumberingAfterBreak="0">
    <w:nsid w:val="35331E1F"/>
    <w:multiLevelType w:val="singleLevel"/>
    <w:tmpl w:val="AA66B81E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A4C5343"/>
    <w:multiLevelType w:val="hybridMultilevel"/>
    <w:tmpl w:val="FEBE6490"/>
    <w:name w:val="Numbered list 4"/>
    <w:lvl w:ilvl="0" w:tplc="5930DE94">
      <w:numFmt w:val="none"/>
      <w:lvlText w:val=""/>
      <w:lvlJc w:val="left"/>
      <w:pPr>
        <w:ind w:left="0" w:firstLine="0"/>
      </w:pPr>
    </w:lvl>
    <w:lvl w:ilvl="1" w:tplc="77E629F2">
      <w:numFmt w:val="none"/>
      <w:lvlText w:val=""/>
      <w:lvlJc w:val="left"/>
      <w:pPr>
        <w:ind w:left="0" w:firstLine="0"/>
      </w:pPr>
    </w:lvl>
    <w:lvl w:ilvl="2" w:tplc="7062C224">
      <w:numFmt w:val="none"/>
      <w:lvlText w:val=""/>
      <w:lvlJc w:val="left"/>
      <w:pPr>
        <w:ind w:left="0" w:firstLine="0"/>
      </w:pPr>
    </w:lvl>
    <w:lvl w:ilvl="3" w:tplc="566E37B0">
      <w:numFmt w:val="none"/>
      <w:lvlText w:val=""/>
      <w:lvlJc w:val="left"/>
      <w:pPr>
        <w:ind w:left="0" w:firstLine="0"/>
      </w:pPr>
    </w:lvl>
    <w:lvl w:ilvl="4" w:tplc="ACF0FA9C">
      <w:numFmt w:val="none"/>
      <w:lvlText w:val=""/>
      <w:lvlJc w:val="left"/>
      <w:pPr>
        <w:ind w:left="0" w:firstLine="0"/>
      </w:pPr>
    </w:lvl>
    <w:lvl w:ilvl="5" w:tplc="F8EE5748">
      <w:numFmt w:val="none"/>
      <w:lvlText w:val=""/>
      <w:lvlJc w:val="left"/>
      <w:pPr>
        <w:ind w:left="0" w:firstLine="0"/>
      </w:pPr>
    </w:lvl>
    <w:lvl w:ilvl="6" w:tplc="D7F803C2">
      <w:numFmt w:val="none"/>
      <w:lvlText w:val=""/>
      <w:lvlJc w:val="left"/>
      <w:pPr>
        <w:ind w:left="0" w:firstLine="0"/>
      </w:pPr>
    </w:lvl>
    <w:lvl w:ilvl="7" w:tplc="9F564834">
      <w:numFmt w:val="none"/>
      <w:lvlText w:val=""/>
      <w:lvlJc w:val="left"/>
      <w:pPr>
        <w:ind w:left="0" w:firstLine="0"/>
      </w:pPr>
    </w:lvl>
    <w:lvl w:ilvl="8" w:tplc="69545482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74245718"/>
    <w:multiLevelType w:val="hybridMultilevel"/>
    <w:tmpl w:val="E3C6B6CA"/>
    <w:name w:val="Numbered list 2"/>
    <w:lvl w:ilvl="0" w:tplc="10D6486A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8C88E7E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4DA2D978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5BA89670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B4387E3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CDE439A0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015C9714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65A25CBC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189C799C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5" w15:restartNumberingAfterBreak="0">
    <w:nsid w:val="75D962CB"/>
    <w:multiLevelType w:val="hybridMultilevel"/>
    <w:tmpl w:val="B126A8BC"/>
    <w:name w:val="Numbered list 3"/>
    <w:lvl w:ilvl="0" w:tplc="DF02D328">
      <w:numFmt w:val="none"/>
      <w:lvlText w:val=""/>
      <w:lvlJc w:val="left"/>
      <w:pPr>
        <w:ind w:left="0" w:firstLine="0"/>
      </w:pPr>
    </w:lvl>
    <w:lvl w:ilvl="1" w:tplc="485A0BF0">
      <w:numFmt w:val="none"/>
      <w:lvlText w:val=""/>
      <w:lvlJc w:val="left"/>
      <w:pPr>
        <w:ind w:left="0" w:firstLine="0"/>
      </w:pPr>
    </w:lvl>
    <w:lvl w:ilvl="2" w:tplc="30A0F6E4">
      <w:numFmt w:val="none"/>
      <w:lvlText w:val=""/>
      <w:lvlJc w:val="left"/>
      <w:pPr>
        <w:ind w:left="0" w:firstLine="0"/>
      </w:pPr>
    </w:lvl>
    <w:lvl w:ilvl="3" w:tplc="0A9084FE">
      <w:numFmt w:val="none"/>
      <w:lvlText w:val=""/>
      <w:lvlJc w:val="left"/>
      <w:pPr>
        <w:ind w:left="0" w:firstLine="0"/>
      </w:pPr>
    </w:lvl>
    <w:lvl w:ilvl="4" w:tplc="700AACA4">
      <w:numFmt w:val="none"/>
      <w:lvlText w:val=""/>
      <w:lvlJc w:val="left"/>
      <w:pPr>
        <w:ind w:left="0" w:firstLine="0"/>
      </w:pPr>
    </w:lvl>
    <w:lvl w:ilvl="5" w:tplc="A7F04CD0">
      <w:numFmt w:val="none"/>
      <w:lvlText w:val=""/>
      <w:lvlJc w:val="left"/>
      <w:pPr>
        <w:ind w:left="0" w:firstLine="0"/>
      </w:pPr>
    </w:lvl>
    <w:lvl w:ilvl="6" w:tplc="4C2EE6DE">
      <w:numFmt w:val="none"/>
      <w:lvlText w:val=""/>
      <w:lvlJc w:val="left"/>
      <w:pPr>
        <w:ind w:left="0" w:firstLine="0"/>
      </w:pPr>
    </w:lvl>
    <w:lvl w:ilvl="7" w:tplc="4E16349A">
      <w:numFmt w:val="none"/>
      <w:lvlText w:val=""/>
      <w:lvlJc w:val="left"/>
      <w:pPr>
        <w:ind w:left="0" w:firstLine="0"/>
      </w:pPr>
    </w:lvl>
    <w:lvl w:ilvl="8" w:tplc="63A045A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800"/>
  <w:autoHyphenation/>
  <w:hyphenationZone w:val="283"/>
  <w:drawingGridHorizontalSpacing w:val="283"/>
  <w:drawingGridVerticalSpacing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422CE"/>
    <w:rsid w:val="00055079"/>
    <w:rsid w:val="0007428E"/>
    <w:rsid w:val="000A09B9"/>
    <w:rsid w:val="000A1C45"/>
    <w:rsid w:val="001053AF"/>
    <w:rsid w:val="001231C9"/>
    <w:rsid w:val="00133116"/>
    <w:rsid w:val="001512B5"/>
    <w:rsid w:val="001A7C6A"/>
    <w:rsid w:val="00211961"/>
    <w:rsid w:val="00237246"/>
    <w:rsid w:val="00271166"/>
    <w:rsid w:val="002716A5"/>
    <w:rsid w:val="002954DA"/>
    <w:rsid w:val="00365930"/>
    <w:rsid w:val="00374FE7"/>
    <w:rsid w:val="003A1488"/>
    <w:rsid w:val="003A38A1"/>
    <w:rsid w:val="003C04B0"/>
    <w:rsid w:val="00407145"/>
    <w:rsid w:val="0041395E"/>
    <w:rsid w:val="00420D62"/>
    <w:rsid w:val="00425BCB"/>
    <w:rsid w:val="00450007"/>
    <w:rsid w:val="004507D8"/>
    <w:rsid w:val="004B3108"/>
    <w:rsid w:val="004B4EB3"/>
    <w:rsid w:val="004F02DC"/>
    <w:rsid w:val="004F5DF0"/>
    <w:rsid w:val="00507DB1"/>
    <w:rsid w:val="0054150A"/>
    <w:rsid w:val="00575CFB"/>
    <w:rsid w:val="0058425D"/>
    <w:rsid w:val="005C27E8"/>
    <w:rsid w:val="00613054"/>
    <w:rsid w:val="00615B17"/>
    <w:rsid w:val="00621F70"/>
    <w:rsid w:val="00622584"/>
    <w:rsid w:val="006239AA"/>
    <w:rsid w:val="006309E3"/>
    <w:rsid w:val="00647B2C"/>
    <w:rsid w:val="006551F5"/>
    <w:rsid w:val="00684CFB"/>
    <w:rsid w:val="006900DA"/>
    <w:rsid w:val="00691743"/>
    <w:rsid w:val="006B2FC4"/>
    <w:rsid w:val="006D2958"/>
    <w:rsid w:val="006F592A"/>
    <w:rsid w:val="007132A5"/>
    <w:rsid w:val="00714F22"/>
    <w:rsid w:val="0073461D"/>
    <w:rsid w:val="00787081"/>
    <w:rsid w:val="007965E1"/>
    <w:rsid w:val="00810BFF"/>
    <w:rsid w:val="00845AEF"/>
    <w:rsid w:val="00850F2A"/>
    <w:rsid w:val="00865638"/>
    <w:rsid w:val="00883028"/>
    <w:rsid w:val="008A226C"/>
    <w:rsid w:val="008E6354"/>
    <w:rsid w:val="00932BBE"/>
    <w:rsid w:val="009439C2"/>
    <w:rsid w:val="009B7839"/>
    <w:rsid w:val="009C4D49"/>
    <w:rsid w:val="00A06EAF"/>
    <w:rsid w:val="00A45C1C"/>
    <w:rsid w:val="00A80AFC"/>
    <w:rsid w:val="00A80F1E"/>
    <w:rsid w:val="00A95E26"/>
    <w:rsid w:val="00AB2A96"/>
    <w:rsid w:val="00AB42AE"/>
    <w:rsid w:val="00AE7B6E"/>
    <w:rsid w:val="00B029D5"/>
    <w:rsid w:val="00B44BF2"/>
    <w:rsid w:val="00B71DEE"/>
    <w:rsid w:val="00C0036B"/>
    <w:rsid w:val="00C01253"/>
    <w:rsid w:val="00C0154B"/>
    <w:rsid w:val="00C56E6D"/>
    <w:rsid w:val="00CA7B72"/>
    <w:rsid w:val="00CB0814"/>
    <w:rsid w:val="00CD6B0F"/>
    <w:rsid w:val="00CE3483"/>
    <w:rsid w:val="00CF7FBE"/>
    <w:rsid w:val="00D1748D"/>
    <w:rsid w:val="00D21688"/>
    <w:rsid w:val="00D253A4"/>
    <w:rsid w:val="00D36960"/>
    <w:rsid w:val="00D40384"/>
    <w:rsid w:val="00D811B8"/>
    <w:rsid w:val="00DA258A"/>
    <w:rsid w:val="00DC4618"/>
    <w:rsid w:val="00DF2EF7"/>
    <w:rsid w:val="00E07A40"/>
    <w:rsid w:val="00EC3BAA"/>
    <w:rsid w:val="00F13239"/>
    <w:rsid w:val="00F14E48"/>
    <w:rsid w:val="00F17736"/>
    <w:rsid w:val="00F24CDA"/>
    <w:rsid w:val="00FA6495"/>
    <w:rsid w:val="00FE7F9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C57F2A"/>
  <w15:docId w15:val="{10A1CE6B-3DED-41B7-871B-2F6E70D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qFormat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qFormat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paragraph" w:styleId="Pidipagina">
    <w:name w:val="footer"/>
    <w:basedOn w:val="Normale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val="en-US" w:eastAsia="ko-KR"/>
    </w:rPr>
  </w:style>
  <w:style w:type="paragraph" w:styleId="Corpotesto">
    <w:name w:val="Body Text"/>
    <w:basedOn w:val="Normale"/>
    <w:qFormat/>
    <w:pPr>
      <w:widowControl w:val="0"/>
      <w:suppressAutoHyphens/>
      <w:spacing w:after="120"/>
    </w:pPr>
    <w:rPr>
      <w:rFonts w:eastAsia="Malgun Gothic"/>
      <w:kern w:val="1"/>
      <w:lang w:val="en-US"/>
    </w:rPr>
  </w:style>
  <w:style w:type="paragraph" w:styleId="Testofumetto">
    <w:name w:val="Balloon Text"/>
    <w:basedOn w:val="Normale"/>
    <w:qFormat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Normale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customStyle="1" w:styleId="11">
    <w:name w:val="수정1"/>
    <w:qFormat/>
    <w:rPr>
      <w:rFonts w:eastAsia="SimSun"/>
      <w:sz w:val="24"/>
      <w:szCs w:val="24"/>
      <w:lang w:val="en-CA" w:eastAsia="zh-CN"/>
    </w:rPr>
  </w:style>
  <w:style w:type="paragraph" w:customStyle="1" w:styleId="2">
    <w:name w:val="메모 텍스트2"/>
    <w:basedOn w:val="Normale"/>
    <w:qFormat/>
  </w:style>
  <w:style w:type="paragraph" w:customStyle="1" w:styleId="20">
    <w:name w:val="메모 주제2"/>
    <w:basedOn w:val="2"/>
    <w:next w:val="2"/>
    <w:qFormat/>
    <w:rPr>
      <w:b/>
      <w:bCs/>
    </w:rPr>
  </w:style>
  <w:style w:type="paragraph" w:customStyle="1" w:styleId="CommentText1">
    <w:name w:val="Comment Text1"/>
    <w:basedOn w:val="Normale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Heading2Char">
    <w:name w:val="Heading 2 Char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kern w:val="0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BodyTextChar">
    <w:name w:val="Body Text Char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Pr>
      <w:rFonts w:cs="Times New Roman"/>
      <w:sz w:val="18"/>
      <w:szCs w:val="18"/>
    </w:rPr>
  </w:style>
  <w:style w:type="character" w:customStyle="1" w:styleId="CommentTextChar">
    <w:name w:val="Comment Text Char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EmailStyle31">
    <w:name w:val="EmailStyle31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customStyle="1" w:styleId="21">
    <w:name w:val="메모 참조2"/>
    <w:basedOn w:val="Carpredefinitoparagrafo"/>
    <w:rPr>
      <w:sz w:val="18"/>
      <w:szCs w:val="18"/>
    </w:rPr>
  </w:style>
  <w:style w:type="character" w:customStyle="1" w:styleId="Char">
    <w:name w:val="메모 텍스트 Char"/>
    <w:basedOn w:val="Carpredefinitoparagrafo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Char0">
    <w:name w:val="메모 주제 Char"/>
    <w:basedOn w:val="Char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customStyle="1" w:styleId="tlid-translation">
    <w:name w:val="tlid-translation"/>
    <w:basedOn w:val="Carpredefinitoparagrafo"/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commento">
    <w:name w:val="annotation reference"/>
    <w:basedOn w:val="Carpredefinitoparagrafo"/>
    <w:uiPriority w:val="99"/>
    <w:rPr>
      <w:sz w:val="18"/>
      <w:szCs w:val="18"/>
    </w:rPr>
  </w:style>
  <w:style w:type="paragraph" w:customStyle="1" w:styleId="Normal2">
    <w:name w:val="Normal2"/>
    <w:uiPriority w:val="99"/>
    <w:rsid w:val="00D811B8"/>
    <w:rPr>
      <w:rFonts w:ascii="Times New Roman" w:eastAsia="SimSun" w:hAnsi="Times New Roman"/>
      <w:sz w:val="24"/>
      <w:szCs w:val="24"/>
      <w:lang w:val="en-CA" w:eastAsia="zh-CN" w:bidi="it-IT"/>
    </w:rPr>
  </w:style>
  <w:style w:type="table" w:styleId="Grigliatabella">
    <w:name w:val="Table Grid"/>
    <w:basedOn w:val="Tabellanormale"/>
    <w:uiPriority w:val="39"/>
    <w:rsid w:val="00D811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_Corp@publicisconsultants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lia.balestrieri@lg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gnewsro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굴림"/>
        <a:ea typeface="맑은 고딕"/>
        <a:cs typeface="굴림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Marta Bardazzi</cp:lastModifiedBy>
  <cp:revision>8</cp:revision>
  <cp:lastPrinted>2019-01-31T02:34:00Z</cp:lastPrinted>
  <dcterms:created xsi:type="dcterms:W3CDTF">2019-10-30T06:23:00Z</dcterms:created>
  <dcterms:modified xsi:type="dcterms:W3CDTF">2019-10-31T12:04:00Z</dcterms:modified>
</cp:coreProperties>
</file>